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6681BEA3"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r w:rsidR="00065C59">
        <w:rPr>
          <w:szCs w:val="22"/>
          <w:u w:color="00000A"/>
        </w:rPr>
        <w:t xml:space="preserve"> (art. 7:681 BW)</w:t>
      </w:r>
      <w:r w:rsidR="00A90D5A" w:rsidRPr="007929E8">
        <w:rPr>
          <w:szCs w:val="22"/>
          <w:u w:color="00000A"/>
        </w:rPr>
        <w:t>.</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5AF5046C" w:rsidR="00A90D5A" w:rsidRPr="007929E8" w:rsidRDefault="00A90D5A" w:rsidP="00947087">
      <w:pPr>
        <w:pStyle w:val="Lijstalinea"/>
        <w:numPr>
          <w:ilvl w:val="0"/>
          <w:numId w:val="7"/>
        </w:numPr>
        <w:ind w:left="1134" w:hanging="567"/>
        <w:rPr>
          <w:szCs w:val="22"/>
          <w:lang w:eastAsia="en-US"/>
        </w:rPr>
      </w:pPr>
      <w:r w:rsidRPr="007929E8">
        <w:rPr>
          <w:szCs w:val="22"/>
          <w:lang w:eastAsia="en-US"/>
        </w:rPr>
        <w:t>het onderscheid zich afspeelt bij rechtsverhoudingen binnen de kerkgenootschappen en voor geestelijke ambten</w:t>
      </w:r>
      <w:r w:rsidR="00065C59">
        <w:rPr>
          <w:szCs w:val="22"/>
          <w:lang w:eastAsia="en-US"/>
        </w:rPr>
        <w:t xml:space="preserve"> (art. 3 AWGB)</w:t>
      </w:r>
      <w:r w:rsidRPr="007929E8">
        <w:rPr>
          <w:szCs w:val="22"/>
          <w:lang w:eastAsia="en-US"/>
        </w:rPr>
        <w:t xml:space="preserve">.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3FAB157F" w14:textId="77777777" w:rsidR="00905F7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p w14:paraId="216485FA" w14:textId="77777777" w:rsidR="003C3EE4" w:rsidRPr="007929E8" w:rsidRDefault="003C3EE4" w:rsidP="003C3EE4">
      <w:pPr>
        <w:rPr>
          <w:szCs w:val="22"/>
        </w:rPr>
      </w:pPr>
    </w:p>
    <w:p w14:paraId="28749453" w14:textId="77777777" w:rsidR="003C3EE4" w:rsidRPr="007929E8" w:rsidRDefault="003C3EE4" w:rsidP="003C3EE4">
      <w:pPr>
        <w:rPr>
          <w:szCs w:val="22"/>
        </w:rPr>
      </w:pPr>
      <w:r w:rsidRPr="007929E8">
        <w:rPr>
          <w:szCs w:val="22"/>
        </w:rPr>
        <w:t>Opgave 14.11</w:t>
      </w:r>
    </w:p>
    <w:p w14:paraId="1B6AF917" w14:textId="77777777" w:rsidR="00905F74" w:rsidRPr="007929E8" w:rsidRDefault="00471C09" w:rsidP="003C3EE4">
      <w:pPr>
        <w:rPr>
          <w:szCs w:val="22"/>
        </w:rPr>
      </w:pPr>
      <w:r w:rsidRPr="007929E8">
        <w:rPr>
          <w:szCs w:val="22"/>
        </w:rPr>
        <w:t xml:space="preserve">In het geval van leeftijdsdiscriminatie kan direct onderscheid zijn toegestaan op grond van een wettelijke bepaling of </w:t>
      </w:r>
      <w:r w:rsidR="002E029E" w:rsidRPr="007929E8">
        <w:rPr>
          <w:szCs w:val="22"/>
        </w:rPr>
        <w:t xml:space="preserve">op grond van een objectieve rechtvaardigingsgrond. </w:t>
      </w:r>
      <w:r w:rsidR="00947087" w:rsidRPr="007929E8">
        <w:rPr>
          <w:szCs w:val="22"/>
        </w:rPr>
        <w:br/>
      </w:r>
      <w:r w:rsidR="002E029E" w:rsidRPr="007929E8">
        <w:rPr>
          <w:szCs w:val="22"/>
        </w:rPr>
        <w:t xml:space="preserve">In geval van het </w:t>
      </w:r>
      <w:r w:rsidR="00270E6F" w:rsidRPr="007929E8">
        <w:rPr>
          <w:szCs w:val="22"/>
        </w:rPr>
        <w:t>indirect</w:t>
      </w:r>
      <w:r w:rsidR="00A20903" w:rsidRPr="007929E8">
        <w:rPr>
          <w:szCs w:val="22"/>
        </w:rPr>
        <w:t>e</w:t>
      </w:r>
      <w:r w:rsidR="00270E6F" w:rsidRPr="007929E8">
        <w:rPr>
          <w:szCs w:val="22"/>
        </w:rPr>
        <w:t xml:space="preserve"> onderscheid naar geslacht kan het indirecte onderscheid eveneens zijn toegestaan op grond van een wettelijke bepaling of op grond van een objectieve rechtvaardigingsgrond. </w:t>
      </w:r>
    </w:p>
    <w:p w14:paraId="71E29F06" w14:textId="77777777" w:rsidR="002E029E" w:rsidRPr="007929E8" w:rsidRDefault="002E029E" w:rsidP="00947087">
      <w:pPr>
        <w:ind w:left="567" w:hanging="567"/>
        <w:rPr>
          <w:szCs w:val="22"/>
        </w:rPr>
      </w:pPr>
    </w:p>
    <w:p w14:paraId="1DFBA7D0" w14:textId="77777777" w:rsidR="00494F6C" w:rsidRPr="007929E8" w:rsidRDefault="004D66B9" w:rsidP="00947087">
      <w:pPr>
        <w:ind w:left="567" w:hanging="567"/>
        <w:rPr>
          <w:szCs w:val="22"/>
        </w:rPr>
      </w:pPr>
      <w:r w:rsidRPr="007929E8">
        <w:rPr>
          <w:szCs w:val="22"/>
        </w:rPr>
        <w:t>Opgave 14.1</w:t>
      </w:r>
      <w:r w:rsidR="003C3EE4" w:rsidRPr="007929E8">
        <w:rPr>
          <w:szCs w:val="22"/>
        </w:rPr>
        <w:t>2</w:t>
      </w:r>
    </w:p>
    <w:p w14:paraId="5A618923" w14:textId="6B8643F1" w:rsidR="004D66B9" w:rsidRPr="007929E8" w:rsidRDefault="008B782B" w:rsidP="00947087">
      <w:pPr>
        <w:rPr>
          <w:szCs w:val="22"/>
        </w:rPr>
      </w:pPr>
      <w:r w:rsidRPr="007929E8">
        <w:rPr>
          <w:szCs w:val="22"/>
        </w:rPr>
        <w:t xml:space="preserve">In beide gevallen is sprake van </w:t>
      </w:r>
      <w:r w:rsidR="007929E8">
        <w:rPr>
          <w:szCs w:val="22"/>
        </w:rPr>
        <w:t xml:space="preserve">een </w:t>
      </w:r>
      <w:r w:rsidRPr="007929E8">
        <w:rPr>
          <w:szCs w:val="22"/>
        </w:rPr>
        <w:t xml:space="preserve">direct onderscheid dat verboden is op grond van de </w:t>
      </w:r>
      <w:r w:rsidR="00A20903" w:rsidRPr="007929E8">
        <w:rPr>
          <w:szCs w:val="22"/>
        </w:rPr>
        <w:t>W</w:t>
      </w:r>
      <w:r w:rsidRPr="007929E8">
        <w:rPr>
          <w:szCs w:val="22"/>
        </w:rPr>
        <w:t>et gelijke behandeling op grond van handicap of chronische ziekte.</w:t>
      </w:r>
    </w:p>
    <w:p w14:paraId="6AD6F4DB" w14:textId="77777777" w:rsidR="00B83C2D" w:rsidRPr="007929E8" w:rsidRDefault="008B782B" w:rsidP="00947087">
      <w:pPr>
        <w:rPr>
          <w:szCs w:val="22"/>
        </w:rPr>
      </w:pPr>
      <w:r w:rsidRPr="007929E8">
        <w:rPr>
          <w:szCs w:val="22"/>
        </w:rPr>
        <w:t xml:space="preserve">Direct onderscheid is op grond van deze wet alleen toegestaan indien hiervoor een wettelijke uitzondering is gegeven. </w:t>
      </w:r>
      <w:r w:rsidR="00682AB7" w:rsidRPr="007929E8">
        <w:rPr>
          <w:szCs w:val="22"/>
        </w:rPr>
        <w:t>Voor</w:t>
      </w:r>
      <w:r w:rsidR="00F74D15" w:rsidRPr="007929E8">
        <w:rPr>
          <w:szCs w:val="22"/>
        </w:rPr>
        <w:t xml:space="preserve"> wat betreft</w:t>
      </w:r>
      <w:r w:rsidR="00682AB7" w:rsidRPr="007929E8">
        <w:rPr>
          <w:szCs w:val="22"/>
        </w:rPr>
        <w:t xml:space="preserve"> de functie van strandwachter is het mogelijk dat het directe onderscheid is toegestaan ter bescherming van de veiligheid en de gezondheid (art. </w:t>
      </w:r>
      <w:r w:rsidR="008C2D0C" w:rsidRPr="007929E8">
        <w:rPr>
          <w:szCs w:val="22"/>
        </w:rPr>
        <w:t>3 WGBH/CH). Voor</w:t>
      </w:r>
      <w:r w:rsidR="00F74D15" w:rsidRPr="007929E8">
        <w:rPr>
          <w:szCs w:val="22"/>
        </w:rPr>
        <w:t xml:space="preserve"> wat betreft</w:t>
      </w:r>
      <w:r w:rsidR="008C2D0C" w:rsidRPr="007929E8">
        <w:rPr>
          <w:szCs w:val="22"/>
        </w:rPr>
        <w:t xml:space="preserve"> de functie van baliemedewerker </w:t>
      </w:r>
      <w:r w:rsidR="009505AE" w:rsidRPr="007929E8">
        <w:rPr>
          <w:szCs w:val="22"/>
        </w:rPr>
        <w:t xml:space="preserve">is </w:t>
      </w:r>
      <w:r w:rsidR="00F74D15" w:rsidRPr="007929E8">
        <w:rPr>
          <w:szCs w:val="22"/>
        </w:rPr>
        <w:t xml:space="preserve">er geen wettelijke bepaling die dit onderscheid toestaat. </w:t>
      </w:r>
    </w:p>
    <w:p w14:paraId="537C5A09" w14:textId="77777777" w:rsidR="003C3EE4" w:rsidRPr="007929E8" w:rsidRDefault="00F74D15" w:rsidP="00947087">
      <w:pPr>
        <w:rPr>
          <w:szCs w:val="22"/>
        </w:rPr>
      </w:pPr>
      <w:r w:rsidRPr="007929E8">
        <w:rPr>
          <w:szCs w:val="22"/>
        </w:rPr>
        <w:t xml:space="preserve">Een </w:t>
      </w:r>
      <w:r w:rsidR="00B83C2D" w:rsidRPr="007929E8">
        <w:rPr>
          <w:szCs w:val="22"/>
        </w:rPr>
        <w:t xml:space="preserve">eventuele </w:t>
      </w:r>
      <w:r w:rsidRPr="007929E8">
        <w:rPr>
          <w:szCs w:val="22"/>
        </w:rPr>
        <w:t xml:space="preserve">objectieve rechtvaardigingsgrond </w:t>
      </w:r>
      <w:r w:rsidR="0055145E" w:rsidRPr="007929E8">
        <w:rPr>
          <w:szCs w:val="22"/>
        </w:rPr>
        <w:t xml:space="preserve">kan bij deze wet alleen soelaas bieden bij </w:t>
      </w:r>
      <w:r w:rsidR="009505AE" w:rsidRPr="007929E8">
        <w:rPr>
          <w:szCs w:val="22"/>
        </w:rPr>
        <w:t xml:space="preserve">een </w:t>
      </w:r>
      <w:r w:rsidR="0055145E" w:rsidRPr="007929E8">
        <w:rPr>
          <w:szCs w:val="22"/>
        </w:rPr>
        <w:t>indirect onderscheid.</w:t>
      </w:r>
    </w:p>
    <w:p w14:paraId="6496FB6F" w14:textId="77777777" w:rsidR="003C3EE4" w:rsidRPr="007929E8" w:rsidRDefault="003C3EE4" w:rsidP="00947087">
      <w:pPr>
        <w:rPr>
          <w:szCs w:val="22"/>
        </w:rPr>
      </w:pPr>
    </w:p>
    <w:p w14:paraId="0F38CE4F" w14:textId="77777777" w:rsidR="003C3EE4" w:rsidRPr="007929E8" w:rsidRDefault="003C3EE4" w:rsidP="00947087">
      <w:pPr>
        <w:rPr>
          <w:szCs w:val="22"/>
        </w:rPr>
      </w:pPr>
      <w:r w:rsidRPr="007929E8">
        <w:rPr>
          <w:szCs w:val="22"/>
        </w:rPr>
        <w:t>Opgave 14.13</w:t>
      </w:r>
    </w:p>
    <w:p w14:paraId="114F5F47" w14:textId="7FEB2A36"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Direct onderscheid wordt uitdrukkelijk in de wet genoemd en is alleen toegestaan in met name genoemde situaties. Een voorbeeld van direct onderscheid: </w:t>
      </w:r>
      <w:r w:rsidR="007929E8">
        <w:rPr>
          <w:szCs w:val="22"/>
          <w:u w:color="131015"/>
        </w:rPr>
        <w:t>e</w:t>
      </w:r>
      <w:r w:rsidRPr="007929E8">
        <w:rPr>
          <w:szCs w:val="22"/>
          <w:u w:color="131015"/>
        </w:rPr>
        <w:t xml:space="preserve">en vacature wordt uitsluitend opengesteld voor personen </w:t>
      </w:r>
      <w:r w:rsidR="007929E8">
        <w:rPr>
          <w:szCs w:val="22"/>
          <w:u w:color="131015"/>
        </w:rPr>
        <w:t xml:space="preserve">jonger dan </w:t>
      </w:r>
      <w:r w:rsidRPr="007929E8">
        <w:rPr>
          <w:szCs w:val="22"/>
          <w:u w:color="131015"/>
        </w:rPr>
        <w:t>30 jaar of alleen voor vrouwen.</w:t>
      </w:r>
    </w:p>
    <w:p w14:paraId="2D06F193" w14:textId="55E84A31"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w:t>
      </w:r>
      <w:r w:rsidR="007929E8">
        <w:rPr>
          <w:szCs w:val="22"/>
          <w:u w:color="131015"/>
        </w:rPr>
        <w:t>e</w:t>
      </w:r>
      <w:r w:rsidRPr="007929E8">
        <w:rPr>
          <w:szCs w:val="22"/>
          <w:u w:color="131015"/>
        </w:rPr>
        <w:t>en werknemer moet de Nederlandse taal beheersen terwijl dit voor de uitoefening van de functie niet per</w:t>
      </w:r>
      <w:r w:rsidR="007929E8">
        <w:rPr>
          <w:szCs w:val="22"/>
          <w:u w:color="131015"/>
        </w:rPr>
        <w:t xml:space="preserve"> </w:t>
      </w:r>
      <w:r w:rsidRPr="007929E8">
        <w:rPr>
          <w:szCs w:val="22"/>
          <w:u w:color="131015"/>
        </w:rPr>
        <w:t>s</w:t>
      </w:r>
      <w:r w:rsidR="007929E8">
        <w:rPr>
          <w:szCs w:val="22"/>
          <w:u w:color="131015"/>
        </w:rPr>
        <w:t>e</w:t>
      </w:r>
      <w:r w:rsidRPr="007929E8">
        <w:rPr>
          <w:szCs w:val="22"/>
          <w:u w:color="131015"/>
        </w:rPr>
        <w:t xml:space="preserve"> nodig is. Een ander voorbeeld: </w:t>
      </w:r>
      <w:r w:rsidR="007929E8">
        <w:rPr>
          <w:szCs w:val="22"/>
          <w:u w:color="131015"/>
        </w:rPr>
        <w:t>e</w:t>
      </w:r>
      <w:r w:rsidRPr="007929E8">
        <w:rPr>
          <w:szCs w:val="22"/>
          <w:u w:color="131015"/>
        </w:rPr>
        <w:t xml:space="preserve">en verbod op het dragen van </w:t>
      </w:r>
      <w:r w:rsidR="007929E8">
        <w:rPr>
          <w:szCs w:val="22"/>
          <w:u w:color="131015"/>
        </w:rPr>
        <w:t xml:space="preserve">een </w:t>
      </w:r>
      <w:r w:rsidRPr="007929E8">
        <w:rPr>
          <w:szCs w:val="22"/>
          <w:u w:color="131015"/>
        </w:rPr>
        <w:t>hoofddoek.</w:t>
      </w:r>
    </w:p>
    <w:p w14:paraId="7E6E5284" w14:textId="592CECD9"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Nee. Het stellen van een leeftijdsgrens is toegestaan op objectieve gronden. </w:t>
      </w:r>
      <w:r w:rsidR="007929E8">
        <w:rPr>
          <w:szCs w:val="22"/>
          <w:u w:color="131015"/>
        </w:rPr>
        <w:t xml:space="preserve">Dat betekent dat er </w:t>
      </w:r>
      <w:r w:rsidRPr="007929E8">
        <w:rPr>
          <w:szCs w:val="22"/>
          <w:u w:color="131015"/>
        </w:rPr>
        <w:t xml:space="preserve"> een legitiem doel </w:t>
      </w:r>
      <w:r w:rsid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stellen van leeftijdsgrenzen hiervoor een geschikt middel </w:t>
      </w:r>
      <w:r w:rsidR="007929E8" w:rsidRP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doel moeilijk op een andere manier </w:t>
      </w:r>
      <w:r w:rsidR="007929E8" w:rsidRPr="007929E8">
        <w:rPr>
          <w:szCs w:val="22"/>
          <w:u w:color="131015"/>
        </w:rPr>
        <w:t xml:space="preserve">kan </w:t>
      </w:r>
      <w:r w:rsidRPr="007929E8">
        <w:rPr>
          <w:szCs w:val="22"/>
          <w:u w:color="131015"/>
        </w:rPr>
        <w:t xml:space="preserve">worden bereikt en </w:t>
      </w:r>
      <w:r w:rsidR="007929E8">
        <w:rPr>
          <w:szCs w:val="22"/>
          <w:u w:color="131015"/>
        </w:rPr>
        <w:t xml:space="preserve">dat </w:t>
      </w:r>
      <w:r w:rsidRPr="007929E8">
        <w:rPr>
          <w:szCs w:val="22"/>
          <w:u w:color="131015"/>
        </w:rPr>
        <w:t xml:space="preserve">leeftijdsgrenzen in verhouding </w:t>
      </w:r>
      <w:r w:rsidR="007929E8" w:rsidRPr="007929E8">
        <w:rPr>
          <w:szCs w:val="22"/>
          <w:u w:color="131015"/>
        </w:rPr>
        <w:t xml:space="preserve">moeten zijn </w:t>
      </w:r>
      <w:r w:rsidRPr="007929E8">
        <w:rPr>
          <w:szCs w:val="22"/>
          <w:u w:color="131015"/>
        </w:rPr>
        <w:t>tot het doel. Zo kan men een leeftijdsgrens van 21 jaar stellen als er gewerkt moet worden met gevaarlijke machines. Bij piloten en brandweerlieden kan een maximumleeftijd worden gesteld.</w:t>
      </w:r>
    </w:p>
    <w:p w14:paraId="6960820B" w14:textId="77777777" w:rsidR="008B782B" w:rsidRPr="007929E8" w:rsidRDefault="0055145E" w:rsidP="00947087">
      <w:pPr>
        <w:rPr>
          <w:szCs w:val="22"/>
        </w:rPr>
      </w:pPr>
      <w:r w:rsidRPr="007929E8">
        <w:rPr>
          <w:szCs w:val="22"/>
        </w:rPr>
        <w:t xml:space="preserve"> </w:t>
      </w:r>
      <w:r w:rsidR="003C3EE4" w:rsidRPr="007929E8">
        <w:rPr>
          <w:szCs w:val="22"/>
        </w:rPr>
        <w:t>Opgave 14.14</w:t>
      </w:r>
    </w:p>
    <w:p w14:paraId="3669D602" w14:textId="2B872935" w:rsidR="003C3EE4" w:rsidRPr="007929E8" w:rsidRDefault="003C3EE4" w:rsidP="00947087">
      <w:pPr>
        <w:rPr>
          <w:szCs w:val="22"/>
        </w:rPr>
      </w:pPr>
      <w:r w:rsidRPr="007929E8">
        <w:rPr>
          <w:szCs w:val="22"/>
        </w:rPr>
        <w:t>c</w:t>
      </w:r>
    </w:p>
    <w:sectPr w:rsidR="003C3EE4" w:rsidRPr="007929E8"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72816" w14:textId="77777777" w:rsidR="006D519E" w:rsidRDefault="006D519E" w:rsidP="00795AC6">
      <w:r>
        <w:separator/>
      </w:r>
    </w:p>
  </w:endnote>
  <w:endnote w:type="continuationSeparator" w:id="0">
    <w:p w14:paraId="17D10E80" w14:textId="77777777" w:rsidR="006D519E" w:rsidRDefault="006D519E"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1F7F4" w14:textId="31A4F3F5"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065C59">
          <w:rPr>
            <w:noProof/>
            <w:sz w:val="18"/>
            <w:szCs w:val="18"/>
          </w:rPr>
          <w:t>2</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2E08" w14:textId="77777777" w:rsidR="006D519E" w:rsidRDefault="006D519E" w:rsidP="00795AC6">
      <w:r>
        <w:separator/>
      </w:r>
    </w:p>
  </w:footnote>
  <w:footnote w:type="continuationSeparator" w:id="0">
    <w:p w14:paraId="43D66FE7" w14:textId="77777777" w:rsidR="006D519E" w:rsidRDefault="006D519E"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74EC" w14:textId="6E45D0CD"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VPS ASZ niveau 5, </w:t>
    </w:r>
    <w:r w:rsidR="008E034A" w:rsidRPr="007929E8">
      <w:rPr>
        <w:rFonts w:ascii="Times New Roman" w:hAnsi="Times New Roman"/>
        <w:b/>
        <w:bCs/>
        <w:i/>
        <w:sz w:val="22"/>
        <w:szCs w:val="22"/>
      </w:rPr>
      <w:t>202</w:t>
    </w:r>
    <w:r w:rsidR="00427812">
      <w:rPr>
        <w:rFonts w:ascii="Times New Roman" w:hAnsi="Times New Roman"/>
        <w:b/>
        <w:bCs/>
        <w:i/>
        <w:sz w:val="22"/>
        <w:szCs w:val="22"/>
      </w:rPr>
      <w:t>4</w:t>
    </w:r>
    <w:r w:rsidR="008E034A" w:rsidRPr="007929E8">
      <w:rPr>
        <w:rFonts w:ascii="Times New Roman" w:hAnsi="Times New Roman"/>
        <w:b/>
        <w:bCs/>
        <w:i/>
        <w:sz w:val="22"/>
        <w:szCs w:val="22"/>
      </w:rPr>
      <w:t>/202</w:t>
    </w:r>
    <w:r w:rsidR="00427812">
      <w:rPr>
        <w:rFonts w:ascii="Times New Roman" w:hAnsi="Times New Roman"/>
        <w:b/>
        <w:bCs/>
        <w:i/>
        <w:sz w:val="22"/>
        <w:szCs w:val="22"/>
      </w:rPr>
      <w:t>5</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29647468">
    <w:abstractNumId w:val="4"/>
  </w:num>
  <w:num w:numId="2" w16cid:durableId="1902713739">
    <w:abstractNumId w:val="6"/>
  </w:num>
  <w:num w:numId="3" w16cid:durableId="434056990">
    <w:abstractNumId w:val="7"/>
  </w:num>
  <w:num w:numId="4" w16cid:durableId="1701053448">
    <w:abstractNumId w:val="3"/>
  </w:num>
  <w:num w:numId="5" w16cid:durableId="1818644638">
    <w:abstractNumId w:val="5"/>
  </w:num>
  <w:num w:numId="6" w16cid:durableId="318703234">
    <w:abstractNumId w:val="0"/>
  </w:num>
  <w:num w:numId="7" w16cid:durableId="1474372596">
    <w:abstractNumId w:val="2"/>
  </w:num>
  <w:num w:numId="8" w16cid:durableId="15553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065C59"/>
    <w:rsid w:val="001424BB"/>
    <w:rsid w:val="001B070C"/>
    <w:rsid w:val="001B182F"/>
    <w:rsid w:val="001B7C0B"/>
    <w:rsid w:val="001E5F11"/>
    <w:rsid w:val="001F2975"/>
    <w:rsid w:val="001F75FB"/>
    <w:rsid w:val="00270E6F"/>
    <w:rsid w:val="002D3DE1"/>
    <w:rsid w:val="002D525C"/>
    <w:rsid w:val="002E029E"/>
    <w:rsid w:val="00325E21"/>
    <w:rsid w:val="00376CC6"/>
    <w:rsid w:val="003C3EE4"/>
    <w:rsid w:val="003F0260"/>
    <w:rsid w:val="0040492A"/>
    <w:rsid w:val="00427812"/>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358B1"/>
    <w:rsid w:val="00682AB7"/>
    <w:rsid w:val="006A2477"/>
    <w:rsid w:val="006A7754"/>
    <w:rsid w:val="006C5D89"/>
    <w:rsid w:val="006D519E"/>
    <w:rsid w:val="006E7DC4"/>
    <w:rsid w:val="00707A61"/>
    <w:rsid w:val="00713F01"/>
    <w:rsid w:val="00771B0C"/>
    <w:rsid w:val="007929E8"/>
    <w:rsid w:val="00795AC6"/>
    <w:rsid w:val="007C7C15"/>
    <w:rsid w:val="00893E05"/>
    <w:rsid w:val="008B782B"/>
    <w:rsid w:val="008C2D0C"/>
    <w:rsid w:val="008E034A"/>
    <w:rsid w:val="00905F74"/>
    <w:rsid w:val="00906F98"/>
    <w:rsid w:val="00947087"/>
    <w:rsid w:val="009505AE"/>
    <w:rsid w:val="0096024B"/>
    <w:rsid w:val="00962D87"/>
    <w:rsid w:val="009A4AF2"/>
    <w:rsid w:val="009A4EE6"/>
    <w:rsid w:val="009D4ABD"/>
    <w:rsid w:val="00A20903"/>
    <w:rsid w:val="00A3034C"/>
    <w:rsid w:val="00A72BB5"/>
    <w:rsid w:val="00A75937"/>
    <w:rsid w:val="00A839A0"/>
    <w:rsid w:val="00A841C6"/>
    <w:rsid w:val="00A90D5A"/>
    <w:rsid w:val="00AA6EEE"/>
    <w:rsid w:val="00AE20B1"/>
    <w:rsid w:val="00AE6969"/>
    <w:rsid w:val="00B2484B"/>
    <w:rsid w:val="00B26611"/>
    <w:rsid w:val="00B426E7"/>
    <w:rsid w:val="00B460C4"/>
    <w:rsid w:val="00B83C2D"/>
    <w:rsid w:val="00C101C6"/>
    <w:rsid w:val="00C50092"/>
    <w:rsid w:val="00C75D83"/>
    <w:rsid w:val="00C82C2D"/>
    <w:rsid w:val="00CA30C3"/>
    <w:rsid w:val="00CB62FC"/>
    <w:rsid w:val="00CE47B4"/>
    <w:rsid w:val="00D47054"/>
    <w:rsid w:val="00D57C2E"/>
    <w:rsid w:val="00D815E4"/>
    <w:rsid w:val="00DC72C4"/>
    <w:rsid w:val="00DE2895"/>
    <w:rsid w:val="00DF63B3"/>
    <w:rsid w:val="00E044FC"/>
    <w:rsid w:val="00EB1162"/>
    <w:rsid w:val="00EB2AB9"/>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2018-02-26T11:54:00Z</cp:lastPrinted>
  <dcterms:created xsi:type="dcterms:W3CDTF">2024-06-07T09:07:00Z</dcterms:created>
  <dcterms:modified xsi:type="dcterms:W3CDTF">2024-06-07T09:07:00Z</dcterms:modified>
</cp:coreProperties>
</file>