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16424290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2021.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77777777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7777777" w:rsidR="00EF41C8" w:rsidRPr="00673F65" w:rsidRDefault="00D0000E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</w:r>
      <w:r w:rsidR="00EF41C8" w:rsidRPr="00673F65">
        <w:rPr>
          <w:szCs w:val="22"/>
        </w:rPr>
        <w:t>Omar kan de kantonrechter verzoeken de arbeidsovereenkomst te beëindigen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 De kans is groot dat de rechter de werknemer zal houden aan zijn overeenkomst en het verzoek zal afwijzen.</w:t>
      </w:r>
      <w:r w:rsidRPr="00673F65">
        <w:rPr>
          <w:szCs w:val="22"/>
        </w:rPr>
        <w:br/>
        <w:t xml:space="preserve">– </w:t>
      </w:r>
      <w:r w:rsidR="00EF41C8"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="00EF41C8"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</w:t>
      </w:r>
    </w:p>
    <w:p w14:paraId="5786AD7C" w14:textId="76CAA694" w:rsidR="005D3894" w:rsidRPr="00673F65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  <w:u w:color="00000A"/>
        </w:rPr>
        <w:t>2.</w:t>
      </w:r>
      <w:r w:rsidRPr="00673F65">
        <w:rPr>
          <w:szCs w:val="22"/>
          <w:u w:color="00000A"/>
        </w:rPr>
        <w:tab/>
      </w:r>
      <w:r w:rsidR="00EF41C8" w:rsidRPr="00673F65">
        <w:rPr>
          <w:szCs w:val="22"/>
          <w:u w:color="00000A"/>
        </w:rPr>
        <w:t>Er is geen dringende reden in deze situatie en dus loopt de werknemer het risico dat de werkgever een vergoeding vordert</w:t>
      </w:r>
      <w:r w:rsidR="002A241E" w:rsidRPr="00673F65">
        <w:rPr>
          <w:szCs w:val="22"/>
          <w:u w:color="00000A"/>
        </w:rPr>
        <w:t xml:space="preserve"> (</w:t>
      </w:r>
      <w:r w:rsidR="00EF41C8" w:rsidRPr="00673F65">
        <w:rPr>
          <w:szCs w:val="22"/>
          <w:u w:color="00000A"/>
        </w:rPr>
        <w:t xml:space="preserve">art. 7:672 lid </w:t>
      </w:r>
      <w:r w:rsidR="001237A0" w:rsidRPr="00673F65">
        <w:rPr>
          <w:szCs w:val="22"/>
          <w:u w:color="00000A"/>
        </w:rPr>
        <w:t xml:space="preserve">11 </w:t>
      </w:r>
      <w:r w:rsidR="00EF41C8" w:rsidRPr="00673F65">
        <w:rPr>
          <w:szCs w:val="22"/>
          <w:u w:color="00000A"/>
        </w:rPr>
        <w:t>BW</w:t>
      </w:r>
      <w:r w:rsidR="002A241E" w:rsidRPr="00673F65">
        <w:rPr>
          <w:szCs w:val="22"/>
          <w:u w:color="00000A"/>
        </w:rPr>
        <w:t>)</w:t>
      </w:r>
      <w:r w:rsidR="00EF41C8" w:rsidRPr="00673F65">
        <w:rPr>
          <w:szCs w:val="22"/>
          <w:u w:color="00000A"/>
        </w:rPr>
        <w:t>.</w:t>
      </w:r>
      <w:r w:rsidR="00934308" w:rsidRPr="00673F65">
        <w:rPr>
          <w:szCs w:val="22"/>
          <w:u w:color="00000A"/>
        </w:rPr>
        <w:t xml:space="preserve"> </w:t>
      </w:r>
      <w:r w:rsidR="005367C4">
        <w:rPr>
          <w:szCs w:val="22"/>
          <w:u w:color="00000A"/>
        </w:rPr>
        <w:t>Het r</w:t>
      </w:r>
      <w:r w:rsidR="00934308" w:rsidRPr="00673F65">
        <w:rPr>
          <w:szCs w:val="22"/>
          <w:u w:color="00000A"/>
        </w:rPr>
        <w:t>isico daarop is wel beperkt qua kosten (procedure)/baten (een maand vergoeding).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77777777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7:672 lid 7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6C20A187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 xml:space="preserve">weken.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6A5690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53A667E3" w14:textId="7F78DF89" w:rsidR="00D0000E" w:rsidRPr="00673F65" w:rsidRDefault="00D0000E" w:rsidP="00770EE2">
      <w:pPr>
        <w:spacing w:after="200" w:line="276" w:lineRule="auto"/>
        <w:ind w:left="567" w:hanging="567"/>
        <w:rPr>
          <w:szCs w:val="22"/>
          <w:lang w:val="da-DK"/>
        </w:rPr>
      </w:pPr>
    </w:p>
    <w:sectPr w:rsidR="00D0000E" w:rsidRPr="00673F65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81C0" w14:textId="77777777" w:rsidR="00A11C60" w:rsidRDefault="00A11C60" w:rsidP="00E90135">
      <w:r>
        <w:separator/>
      </w:r>
    </w:p>
  </w:endnote>
  <w:endnote w:type="continuationSeparator" w:id="0">
    <w:p w14:paraId="2F244BE8" w14:textId="77777777" w:rsidR="00A11C60" w:rsidRDefault="00A11C60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0017" w14:textId="62D949BC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EndPr/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561BF3">
          <w:rPr>
            <w:noProof/>
            <w:sz w:val="18"/>
            <w:szCs w:val="18"/>
          </w:rPr>
          <w:t>2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1C2B" w14:textId="77777777" w:rsidR="00A11C60" w:rsidRDefault="00A11C60" w:rsidP="00E90135">
      <w:r>
        <w:separator/>
      </w:r>
    </w:p>
  </w:footnote>
  <w:footnote w:type="continuationSeparator" w:id="0">
    <w:p w14:paraId="2F446697" w14:textId="77777777" w:rsidR="00A11C60" w:rsidRDefault="00A11C60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88E8" w14:textId="4EDC8D36" w:rsidR="00B6273C" w:rsidRDefault="00AA51A6" w:rsidP="00545100">
    <w:pPr>
      <w:pStyle w:val="Tekstzonderopmaak"/>
      <w:tabs>
        <w:tab w:val="right" w:pos="9214"/>
      </w:tabs>
      <w:ind w:left="708" w:hanging="708"/>
      <w:jc w:val="center"/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</w:t>
    </w:r>
    <w:r w:rsidR="00545100" w:rsidRPr="00545100">
      <w:rPr>
        <w:rFonts w:ascii="Times New Roman" w:hAnsi="Times New Roman"/>
        <w:b/>
        <w:bCs/>
        <w:i/>
        <w:sz w:val="22"/>
        <w:szCs w:val="22"/>
      </w:rPr>
      <w:t>PDL ASZ niveau 4,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5367C4"/>
    <w:rsid w:val="00545100"/>
    <w:rsid w:val="00561BF3"/>
    <w:rsid w:val="00571A21"/>
    <w:rsid w:val="005D3894"/>
    <w:rsid w:val="005E39A4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4206"/>
    <w:rsid w:val="008A534C"/>
    <w:rsid w:val="008D2B5A"/>
    <w:rsid w:val="008D65BB"/>
    <w:rsid w:val="008E4299"/>
    <w:rsid w:val="008F04A9"/>
    <w:rsid w:val="00934308"/>
    <w:rsid w:val="00935972"/>
    <w:rsid w:val="00965FA1"/>
    <w:rsid w:val="009D5C38"/>
    <w:rsid w:val="00A11C60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CC4CBC"/>
    <w:rsid w:val="00CD18F4"/>
    <w:rsid w:val="00D0000E"/>
    <w:rsid w:val="00D022F8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739D9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E9AE-3E2C-4883-AEDC-3AAA3C7D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2018-02-26T11:04:00Z</cp:lastPrinted>
  <dcterms:created xsi:type="dcterms:W3CDTF">2021-05-18T20:10:00Z</dcterms:created>
  <dcterms:modified xsi:type="dcterms:W3CDTF">2021-05-18T20:11:00Z</dcterms:modified>
</cp:coreProperties>
</file>