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74C495D7"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WW-premies gaan naar het </w:t>
      </w:r>
      <w:proofErr w:type="spellStart"/>
      <w:r>
        <w:rPr>
          <w:rFonts w:ascii="Times New Roman" w:hAnsi="Times New Roman"/>
          <w:sz w:val="22"/>
          <w:szCs w:val="22"/>
        </w:rPr>
        <w:t>Awf</w:t>
      </w:r>
      <w:proofErr w:type="spellEnd"/>
      <w:r>
        <w:rPr>
          <w:rFonts w:ascii="Times New Roman" w:hAnsi="Times New Roman"/>
          <w:sz w:val="22"/>
          <w:szCs w:val="22"/>
        </w:rPr>
        <w:t xml:space="preserve"> (Algemeen werkloosheidsfonds). (Voor overheidsinstellingen die eigenrisicodrager WW zijn, is er de Ufo-premie).</w:t>
      </w:r>
    </w:p>
    <w:p w14:paraId="4867A1AC" w14:textId="1A9293E1"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We kennen de premie WW-</w:t>
      </w:r>
      <w:proofErr w:type="spellStart"/>
      <w:r>
        <w:rPr>
          <w:rFonts w:ascii="Times New Roman" w:hAnsi="Times New Roman"/>
          <w:sz w:val="22"/>
          <w:szCs w:val="22"/>
        </w:rPr>
        <w:t>Awf</w:t>
      </w:r>
      <w:proofErr w:type="spellEnd"/>
      <w:r>
        <w:rPr>
          <w:rFonts w:ascii="Times New Roman" w:hAnsi="Times New Roman"/>
          <w:sz w:val="22"/>
          <w:szCs w:val="22"/>
        </w:rPr>
        <w:t xml:space="preserve"> laag (2,7%) en de premie WW-</w:t>
      </w:r>
      <w:proofErr w:type="spellStart"/>
      <w:r>
        <w:rPr>
          <w:rFonts w:ascii="Times New Roman" w:hAnsi="Times New Roman"/>
          <w:sz w:val="22"/>
          <w:szCs w:val="22"/>
        </w:rPr>
        <w:t>Awf</w:t>
      </w:r>
      <w:proofErr w:type="spellEnd"/>
      <w:r>
        <w:rPr>
          <w:rFonts w:ascii="Times New Roman" w:hAnsi="Times New Roman"/>
          <w:sz w:val="22"/>
          <w:szCs w:val="22"/>
        </w:rPr>
        <w:t xml:space="preserve"> hoog (7,7%)</w:t>
      </w:r>
      <w:r w:rsidR="00976F51">
        <w:rPr>
          <w:rFonts w:ascii="Times New Roman" w:hAnsi="Times New Roman"/>
          <w:sz w:val="22"/>
          <w:szCs w:val="22"/>
        </w:rPr>
        <w:t>. Opmerking: Per 1 augustus is er een verlaging naar 0,34% (WW-</w:t>
      </w:r>
      <w:proofErr w:type="spellStart"/>
      <w:r w:rsidR="00976F51">
        <w:rPr>
          <w:rFonts w:ascii="Times New Roman" w:hAnsi="Times New Roman"/>
          <w:sz w:val="22"/>
          <w:szCs w:val="22"/>
        </w:rPr>
        <w:t>Awf</w:t>
      </w:r>
      <w:proofErr w:type="spellEnd"/>
      <w:r w:rsidR="00976F51">
        <w:rPr>
          <w:rFonts w:ascii="Times New Roman" w:hAnsi="Times New Roman"/>
          <w:sz w:val="22"/>
          <w:szCs w:val="22"/>
        </w:rPr>
        <w:t xml:space="preserve"> laag) respectievelijk 5,34% (WW-</w:t>
      </w:r>
      <w:proofErr w:type="spellStart"/>
      <w:r w:rsidR="00976F51">
        <w:rPr>
          <w:rFonts w:ascii="Times New Roman" w:hAnsi="Times New Roman"/>
          <w:sz w:val="22"/>
          <w:szCs w:val="22"/>
        </w:rPr>
        <w:t>Awf</w:t>
      </w:r>
      <w:proofErr w:type="spellEnd"/>
      <w:r w:rsidR="00976F51">
        <w:rPr>
          <w:rFonts w:ascii="Times New Roman" w:hAnsi="Times New Roman"/>
          <w:sz w:val="22"/>
          <w:szCs w:val="22"/>
        </w:rPr>
        <w:t xml:space="preserve"> hoog).</w:t>
      </w:r>
      <w:r>
        <w:rPr>
          <w:rFonts w:ascii="Times New Roman" w:hAnsi="Times New Roman"/>
          <w:sz w:val="22"/>
          <w:szCs w:val="22"/>
        </w:rPr>
        <w:t xml:space="preserve"> (2021).</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1D65DB2" w14:textId="77777777" w:rsidR="005F1CB7" w:rsidRDefault="00922D89">
      <w:pPr>
        <w:pStyle w:val="Tekstzonderopmaak"/>
        <w:ind w:left="708" w:hanging="708"/>
      </w:pPr>
      <w:r>
        <w:rPr>
          <w:rFonts w:ascii="Times New Roman" w:hAnsi="Times New Roman"/>
          <w:sz w:val="22"/>
          <w:szCs w:val="22"/>
        </w:rPr>
        <w:tab/>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 xml:space="preserve">De hoge </w:t>
      </w:r>
      <w:proofErr w:type="spellStart"/>
      <w:r>
        <w:rPr>
          <w:rFonts w:ascii="Times New Roman" w:hAnsi="Times New Roman"/>
          <w:sz w:val="22"/>
          <w:szCs w:val="22"/>
        </w:rPr>
        <w:t>Zvw</w:t>
      </w:r>
      <w:proofErr w:type="spellEnd"/>
      <w:r>
        <w:rPr>
          <w:rFonts w:ascii="Times New Roman" w:hAnsi="Times New Roman"/>
          <w:sz w:val="22"/>
          <w:szCs w:val="22"/>
        </w:rPr>
        <w:t xml:space="preserve">-bijdrage is verschuldigd door de inhoudingsplichtige. Soms moet echter de lage </w:t>
      </w:r>
      <w:proofErr w:type="spellStart"/>
      <w:r>
        <w:rPr>
          <w:rFonts w:ascii="Times New Roman" w:hAnsi="Times New Roman"/>
          <w:sz w:val="22"/>
          <w:szCs w:val="22"/>
        </w:rPr>
        <w:t>Zvw</w:t>
      </w:r>
      <w:proofErr w:type="spellEnd"/>
      <w:r>
        <w:rPr>
          <w:rFonts w:ascii="Times New Roman" w:hAnsi="Times New Roman"/>
          <w:sz w:val="22"/>
          <w:szCs w:val="22"/>
        </w:rPr>
        <w:t xml:space="preserve">-bijdrage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14:paraId="594870C0"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Tot 5% korting zijn er geen gevolgen voor de loonheffingen. Het meerdere is loon voor alle heffingen, maar mag aan de vrije ruimte worden toegerekend.</w:t>
      </w:r>
    </w:p>
    <w:p w14:paraId="4B1A5B94" w14:textId="77777777" w:rsidR="005F1CB7" w:rsidRDefault="00922D89">
      <w:pPr>
        <w:pStyle w:val="Tekstzonderopmaak"/>
        <w:ind w:left="708" w:hanging="708"/>
      </w:pPr>
      <w:r>
        <w:rPr>
          <w:rFonts w:ascii="Times New Roman" w:hAnsi="Times New Roman"/>
          <w:sz w:val="22"/>
          <w:szCs w:val="22"/>
        </w:rPr>
        <w:t>11.</w:t>
      </w:r>
      <w:r>
        <w:rPr>
          <w:rFonts w:ascii="Times New Roman" w:hAnsi="Times New Roman"/>
          <w:sz w:val="22"/>
          <w:szCs w:val="22"/>
        </w:rPr>
        <w:tab/>
        <w:t xml:space="preserve">Hij ontvangt zelf van de Belastingdienst de te veel afgedragen </w:t>
      </w:r>
      <w:proofErr w:type="spellStart"/>
      <w:r>
        <w:rPr>
          <w:rFonts w:ascii="Times New Roman" w:hAnsi="Times New Roman"/>
          <w:sz w:val="22"/>
          <w:szCs w:val="22"/>
        </w:rPr>
        <w:t>Zvw</w:t>
      </w:r>
      <w:proofErr w:type="spellEnd"/>
      <w:r>
        <w:rPr>
          <w:rFonts w:ascii="Times New Roman" w:hAnsi="Times New Roman"/>
          <w:sz w:val="22"/>
          <w:szCs w:val="22"/>
        </w:rPr>
        <w:t>-bijdrage als zelfstandige terug. Dit is 5,75% van (€ 80.000 -/- € 58.311) = € 1.247,12. De hogere bijdrage over het loon (7,00%) wordt voor de fiscus behouden (percentages 2021).</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hoge premie WW-</w:t>
      </w:r>
      <w:proofErr w:type="spellStart"/>
      <w:r>
        <w:rPr>
          <w:rFonts w:ascii="Times New Roman" w:hAnsi="Times New Roman"/>
          <w:sz w:val="22"/>
          <w:szCs w:val="22"/>
        </w:rPr>
        <w:t>Awf</w:t>
      </w:r>
      <w:proofErr w:type="spellEnd"/>
      <w:r>
        <w:rPr>
          <w:rFonts w:ascii="Times New Roman" w:hAnsi="Times New Roman"/>
          <w:sz w:val="22"/>
          <w:szCs w:val="22"/>
        </w:rPr>
        <w:t xml:space="preserve">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69294C89"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hoge percentage WW-</w:t>
      </w:r>
      <w:proofErr w:type="spellStart"/>
      <w:r>
        <w:rPr>
          <w:rFonts w:ascii="Times New Roman" w:hAnsi="Times New Roman"/>
          <w:sz w:val="22"/>
          <w:szCs w:val="22"/>
        </w:rPr>
        <w:t>Awf</w:t>
      </w:r>
      <w:proofErr w:type="spellEnd"/>
      <w:r>
        <w:rPr>
          <w:rFonts w:ascii="Times New Roman" w:hAnsi="Times New Roman"/>
          <w:sz w:val="22"/>
          <w:szCs w:val="22"/>
        </w:rPr>
        <w:t xml:space="preserve"> is 7,7%</w:t>
      </w:r>
      <w:r w:rsidR="00976F51">
        <w:rPr>
          <w:rFonts w:ascii="Times New Roman" w:hAnsi="Times New Roman"/>
          <w:sz w:val="22"/>
          <w:szCs w:val="22"/>
        </w:rPr>
        <w:t>. Opmerking: Vanaf 1 augustus is het percentage verlaagd naar 5,34%.</w:t>
      </w:r>
      <w:r>
        <w:rPr>
          <w:rFonts w:ascii="Times New Roman" w:hAnsi="Times New Roman"/>
          <w:sz w:val="22"/>
          <w:szCs w:val="22"/>
        </w:rPr>
        <w:t xml:space="preserve"> (2021).</w:t>
      </w:r>
    </w:p>
    <w:p w14:paraId="4EECC886" w14:textId="77777777" w:rsidR="005F1CB7" w:rsidRDefault="00922D89">
      <w:pPr>
        <w:pStyle w:val="Tekstzonderopmaak"/>
        <w:ind w:left="708" w:hanging="708"/>
      </w:pPr>
      <w:r>
        <w:rPr>
          <w:rFonts w:ascii="Times New Roman" w:hAnsi="Times New Roman"/>
          <w:sz w:val="22"/>
          <w:szCs w:val="22"/>
        </w:rPr>
        <w:lastRenderedPageBreak/>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6CD5A08F"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77777777"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 xml:space="preserve">Dit is het geval bij een pensioenuitkering en bij een betaling aan een </w:t>
      </w:r>
      <w:proofErr w:type="spellStart"/>
      <w:r>
        <w:rPr>
          <w:rFonts w:ascii="Times New Roman" w:hAnsi="Times New Roman"/>
          <w:sz w:val="22"/>
          <w:szCs w:val="22"/>
        </w:rPr>
        <w:t>dga</w:t>
      </w:r>
      <w:proofErr w:type="spellEnd"/>
      <w:r>
        <w:rPr>
          <w:rFonts w:ascii="Times New Roman" w:hAnsi="Times New Roman"/>
          <w:sz w:val="22"/>
          <w:szCs w:val="22"/>
        </w:rPr>
        <w:t xml:space="preserve"> die niet verzekerd is voor de werknemersverzekeringen. Kolom 8 blijft dan leeg, maar er is wel sprake van loon voor de </w:t>
      </w:r>
      <w:proofErr w:type="spellStart"/>
      <w:r>
        <w:rPr>
          <w:rFonts w:ascii="Times New Roman" w:hAnsi="Times New Roman"/>
          <w:sz w:val="22"/>
          <w:szCs w:val="22"/>
        </w:rPr>
        <w:t>Zvw</w:t>
      </w:r>
      <w:proofErr w:type="spellEnd"/>
      <w:r>
        <w:rPr>
          <w:rFonts w:ascii="Times New Roman" w:hAnsi="Times New Roman"/>
          <w:sz w:val="22"/>
          <w:szCs w:val="22"/>
        </w:rPr>
        <w:t xml:space="preserve">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 xml:space="preserve">Over een AOW-uitkering is de lage </w:t>
      </w:r>
      <w:proofErr w:type="spellStart"/>
      <w:r>
        <w:rPr>
          <w:rFonts w:ascii="Times New Roman" w:hAnsi="Times New Roman"/>
          <w:sz w:val="22"/>
          <w:szCs w:val="22"/>
        </w:rPr>
        <w:t>Zvw</w:t>
      </w:r>
      <w:proofErr w:type="spellEnd"/>
      <w:r>
        <w:rPr>
          <w:rFonts w:ascii="Times New Roman" w:hAnsi="Times New Roman"/>
          <w:sz w:val="22"/>
          <w:szCs w:val="22"/>
        </w:rPr>
        <w:t>-bijdrage verschuldigd. Deze komt via inhouding op de AOW-uitkering voor rekening van de uitkeringsgerechtigde.</w:t>
      </w:r>
    </w:p>
    <w:p w14:paraId="158F3172" w14:textId="77777777" w:rsidR="005F1CB7" w:rsidRDefault="00922D89">
      <w:pPr>
        <w:pStyle w:val="Tekstzonderopmaak"/>
        <w:ind w:left="708" w:hanging="708"/>
      </w:pPr>
      <w:r>
        <w:rPr>
          <w:rFonts w:ascii="Times New Roman" w:hAnsi="Times New Roman"/>
          <w:sz w:val="22"/>
          <w:szCs w:val="22"/>
        </w:rPr>
        <w:t>11.</w:t>
      </w:r>
      <w:r>
        <w:rPr>
          <w:rFonts w:ascii="Times New Roman" w:hAnsi="Times New Roman"/>
          <w:sz w:val="22"/>
          <w:szCs w:val="22"/>
        </w:rPr>
        <w:tab/>
        <w:t>In kolom 14.</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7777777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 xml:space="preserve">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VCR betekent Voortschrijdend cumulatief rekenen. Dit systeem wordt gehanteerd voor de berekening van premies werknemersverzekeringen en ook voor de 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w:t>
      </w:r>
      <w:proofErr w:type="spellStart"/>
      <w:r>
        <w:rPr>
          <w:rFonts w:ascii="Times New Roman" w:hAnsi="Times New Roman"/>
          <w:sz w:val="22"/>
          <w:szCs w:val="22"/>
        </w:rPr>
        <w:t>flex</w:t>
      </w:r>
      <w:proofErr w:type="spellEnd"/>
      <w:r>
        <w:rPr>
          <w:rFonts w:ascii="Times New Roman" w:hAnsi="Times New Roman"/>
          <w:sz w:val="22"/>
          <w:szCs w:val="22"/>
        </w:rPr>
        <w:t xml:space="preserve"> in de sector uitzendbedrijven veel hoger is dan in de sector koopvaardij.</w:t>
      </w:r>
    </w:p>
    <w:p w14:paraId="61D6C5B0"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0,50% (2021).</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77777777" w:rsidR="005F1CB7" w:rsidRDefault="00922D89">
      <w:pPr>
        <w:pStyle w:val="Tekstzonderopmaak"/>
        <w:numPr>
          <w:ilvl w:val="0"/>
          <w:numId w:val="36"/>
        </w:numPr>
      </w:pPr>
      <w:r>
        <w:rPr>
          <w:rFonts w:ascii="Times New Roman" w:hAnsi="Times New Roman"/>
          <w:sz w:val="22"/>
          <w:szCs w:val="22"/>
        </w:rPr>
        <w:t>basispremie WIA (voor IVA en WGA), die samengevoegd is met de basispremie WAO;</w:t>
      </w:r>
    </w:p>
    <w:p w14:paraId="4D42D7FF" w14:textId="77777777" w:rsidR="005F1CB7" w:rsidRDefault="00922D89">
      <w:pPr>
        <w:pStyle w:val="Tekstzonderopmaak"/>
        <w:numPr>
          <w:ilvl w:val="0"/>
          <w:numId w:val="15"/>
        </w:numPr>
      </w:pPr>
      <w:r>
        <w:rPr>
          <w:rFonts w:ascii="Times New Roman" w:hAnsi="Times New Roman"/>
          <w:sz w:val="22"/>
          <w:szCs w:val="22"/>
        </w:rPr>
        <w:t>premie WGA, samen met premie ZW-</w:t>
      </w:r>
      <w:proofErr w:type="spellStart"/>
      <w:r>
        <w:rPr>
          <w:rFonts w:ascii="Times New Roman" w:hAnsi="Times New Roman"/>
          <w:sz w:val="22"/>
          <w:szCs w:val="22"/>
        </w:rPr>
        <w:t>flex</w:t>
      </w:r>
      <w:proofErr w:type="spellEnd"/>
      <w:r>
        <w:rPr>
          <w:rFonts w:ascii="Times New Roman" w:hAnsi="Times New Roman"/>
          <w:sz w:val="22"/>
          <w:szCs w:val="22"/>
        </w:rPr>
        <w:t xml:space="preserve"> geheven als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 xml:space="preserve">Loon uit vroegere dienstbetrekking, bijvoorbeeld een pensioenuitkering, is wel loon voor de loonheffing en de </w:t>
      </w:r>
      <w:proofErr w:type="spellStart"/>
      <w:r>
        <w:rPr>
          <w:rFonts w:ascii="Times New Roman" w:hAnsi="Times New Roman"/>
          <w:sz w:val="22"/>
          <w:szCs w:val="22"/>
        </w:rPr>
        <w:t>Zvw</w:t>
      </w:r>
      <w:proofErr w:type="spellEnd"/>
      <w:r>
        <w:rPr>
          <w:rFonts w:ascii="Times New Roman" w:hAnsi="Times New Roman"/>
          <w:sz w:val="22"/>
          <w:szCs w:val="22"/>
        </w:rPr>
        <w:t>,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 xml:space="preserve">Eindheffingsloon is wel loon voor de loonheffing, maar niet voor de </w:t>
      </w:r>
      <w:proofErr w:type="spellStart"/>
      <w:r>
        <w:rPr>
          <w:rFonts w:ascii="Times New Roman" w:hAnsi="Times New Roman"/>
          <w:sz w:val="22"/>
          <w:szCs w:val="22"/>
        </w:rPr>
        <w:t>Zvw</w:t>
      </w:r>
      <w:proofErr w:type="spellEnd"/>
      <w:r>
        <w:rPr>
          <w:rFonts w:ascii="Times New Roman" w:hAnsi="Times New Roman"/>
          <w:sz w:val="22"/>
          <w:szCs w:val="22"/>
        </w:rPr>
        <w:t xml:space="preserve">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 xml:space="preserve">Voor de WGA en de ZW. (WIA is geen goed antwoord, want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 xml:space="preserve">Voorbeelden van de lage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-in;</w:t>
      </w:r>
    </w:p>
    <w:p w14:paraId="0D90828B" w14:textId="77777777" w:rsidR="005F1CB7" w:rsidRDefault="00922D89">
      <w:pPr>
        <w:pStyle w:val="Tekstzonderopmaak"/>
        <w:numPr>
          <w:ilvl w:val="0"/>
          <w:numId w:val="17"/>
        </w:numPr>
      </w:pPr>
      <w:r>
        <w:rPr>
          <w:rFonts w:ascii="Times New Roman" w:hAnsi="Times New Roman"/>
          <w:sz w:val="22"/>
          <w:szCs w:val="22"/>
        </w:rPr>
        <w:t xml:space="preserve">loon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155D2A1C" w14:textId="77777777" w:rsidR="005F1CB7" w:rsidRDefault="00922D89">
      <w:pPr>
        <w:pStyle w:val="Tekstzonderopmaak"/>
        <w:numPr>
          <w:ilvl w:val="0"/>
          <w:numId w:val="17"/>
        </w:numPr>
      </w:pPr>
      <w:r>
        <w:rPr>
          <w:rFonts w:ascii="Times New Roman" w:hAnsi="Times New Roman"/>
          <w:sz w:val="22"/>
          <w:szCs w:val="22"/>
        </w:rPr>
        <w:t>periodieke uitkering op grond van een stamrecht.</w:t>
      </w:r>
    </w:p>
    <w:p w14:paraId="3225441F" w14:textId="77777777" w:rsidR="005F1CB7" w:rsidRDefault="00922D89">
      <w:pPr>
        <w:pStyle w:val="Tekstzonderopmaak"/>
        <w:ind w:left="708" w:hanging="708"/>
      </w:pPr>
      <w:r>
        <w:rPr>
          <w:rFonts w:ascii="Times New Roman" w:hAnsi="Times New Roman"/>
          <w:sz w:val="22"/>
          <w:szCs w:val="22"/>
        </w:rPr>
        <w:t>11.</w:t>
      </w:r>
      <w:r>
        <w:rPr>
          <w:rFonts w:ascii="Times New Roman" w:hAnsi="Times New Roman"/>
          <w:sz w:val="22"/>
          <w:szCs w:val="22"/>
        </w:rPr>
        <w:tab/>
        <w:t>Bij de Belastingdienst onder overlegging van een garantieverklaring van een bank of verzekeraar.</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 xml:space="preserve">a. inkomensafhankelijke bijdrage </w:t>
      </w:r>
      <w:proofErr w:type="spellStart"/>
      <w:r>
        <w:rPr>
          <w:rFonts w:ascii="Times New Roman" w:hAnsi="Times New Roman"/>
          <w:sz w:val="22"/>
          <w:szCs w:val="22"/>
        </w:rPr>
        <w:t>Zvw</w:t>
      </w:r>
      <w:proofErr w:type="spellEnd"/>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gedifferentieerde premie Werkhervattingskas</w:t>
      </w:r>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 xml:space="preserve">a. een </w:t>
      </w:r>
      <w:proofErr w:type="spellStart"/>
      <w:r>
        <w:rPr>
          <w:rFonts w:ascii="Times New Roman" w:hAnsi="Times New Roman"/>
          <w:sz w:val="22"/>
          <w:szCs w:val="22"/>
        </w:rPr>
        <w:t>dga</w:t>
      </w:r>
      <w:proofErr w:type="spellEnd"/>
      <w:r>
        <w:rPr>
          <w:rFonts w:ascii="Times New Roman" w:hAnsi="Times New Roman"/>
          <w:sz w:val="22"/>
          <w:szCs w:val="22"/>
        </w:rPr>
        <w:t xml:space="preserve"> conform de regeling aanwijzing </w:t>
      </w:r>
      <w:proofErr w:type="spellStart"/>
      <w:r>
        <w:rPr>
          <w:rFonts w:ascii="Times New Roman" w:hAnsi="Times New Roman"/>
          <w:sz w:val="22"/>
          <w:szCs w:val="22"/>
        </w:rPr>
        <w:t>dga</w:t>
      </w:r>
      <w:proofErr w:type="spellEnd"/>
      <w:r>
        <w:rPr>
          <w:rFonts w:ascii="Times New Roman" w:hAnsi="Times New Roman"/>
          <w:sz w:val="22"/>
          <w:szCs w:val="22"/>
        </w:rPr>
        <w:t xml:space="preserve">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63CEE752"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r>
      <w:r>
        <w:rPr>
          <w:rFonts w:ascii="Times New Roman" w:hAnsi="Times New Roman"/>
          <w:sz w:val="22"/>
          <w:szCs w:val="22"/>
        </w:rPr>
        <w:tab/>
        <w:t>a. werknemer met een leerwerkovereenkomst conform de BBL</w:t>
      </w:r>
    </w:p>
    <w:p w14:paraId="138D25B6" w14:textId="77777777" w:rsidR="005F1CB7" w:rsidRDefault="00922D89">
      <w:pPr>
        <w:pStyle w:val="Tekstzonderopmaak"/>
        <w:ind w:left="708" w:hanging="708"/>
      </w:pP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7DDFCB31"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 Basispremie WAO/WIA</w:t>
      </w:r>
    </w:p>
    <w:p w14:paraId="52A885F8" w14:textId="77777777" w:rsidR="005F1CB7" w:rsidRDefault="00922D89">
      <w:pPr>
        <w:pStyle w:val="Tekstzonderopmaak"/>
        <w:ind w:left="708" w:hanging="708"/>
      </w:pPr>
      <w:r>
        <w:rPr>
          <w:rFonts w:ascii="Times New Roman" w:hAnsi="Times New Roman"/>
          <w:sz w:val="22"/>
          <w:szCs w:val="22"/>
        </w:rPr>
        <w:tab/>
        <w:t xml:space="preserve">c. Gedifferentieerde premie </w:t>
      </w:r>
      <w:proofErr w:type="spellStart"/>
      <w:r>
        <w:rPr>
          <w:rFonts w:ascii="Times New Roman" w:hAnsi="Times New Roman"/>
          <w:sz w:val="22"/>
          <w:szCs w:val="22"/>
        </w:rPr>
        <w:t>Whk</w:t>
      </w:r>
      <w:proofErr w:type="spellEnd"/>
    </w:p>
    <w:p w14:paraId="2628595B" w14:textId="77777777" w:rsidR="005F1CB7" w:rsidRDefault="00922D89">
      <w:pPr>
        <w:pStyle w:val="Tekstzonderopmaak"/>
        <w:ind w:left="708" w:hanging="708"/>
      </w:pPr>
      <w:r>
        <w:rPr>
          <w:rFonts w:ascii="Times New Roman" w:hAnsi="Times New Roman"/>
          <w:sz w:val="22"/>
          <w:szCs w:val="22"/>
        </w:rPr>
        <w:tab/>
        <w:t>e. Premie WW-</w:t>
      </w:r>
      <w:proofErr w:type="spellStart"/>
      <w:r>
        <w:rPr>
          <w:rFonts w:ascii="Times New Roman" w:hAnsi="Times New Roman"/>
          <w:sz w:val="22"/>
          <w:szCs w:val="22"/>
        </w:rPr>
        <w:t>Awf</w:t>
      </w:r>
      <w:proofErr w:type="spellEnd"/>
    </w:p>
    <w:p w14:paraId="74F8BEDD" w14:textId="77777777" w:rsidR="005F1CB7" w:rsidRDefault="00922D89">
      <w:pPr>
        <w:pStyle w:val="Tekstzonderopmaak"/>
        <w:ind w:left="708" w:hanging="708"/>
      </w:pPr>
      <w:r>
        <w:rPr>
          <w:rFonts w:ascii="Times New Roman" w:hAnsi="Times New Roman"/>
          <w:sz w:val="22"/>
          <w:szCs w:val="22"/>
        </w:rPr>
        <w:tab/>
        <w:t xml:space="preserve">f. </w:t>
      </w:r>
      <w:proofErr w:type="spellStart"/>
      <w:r>
        <w:rPr>
          <w:rFonts w:ascii="Times New Roman" w:hAnsi="Times New Roman"/>
          <w:sz w:val="22"/>
          <w:szCs w:val="22"/>
        </w:rPr>
        <w:t>Zvw</w:t>
      </w:r>
      <w:proofErr w:type="spellEnd"/>
      <w:r>
        <w:rPr>
          <w:rFonts w:ascii="Times New Roman" w:hAnsi="Times New Roman"/>
          <w:sz w:val="22"/>
          <w:szCs w:val="22"/>
        </w:rPr>
        <w:t>-bijdrage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d. niet met het maximumpremieloon werknemersverzekeringen en ook niet met het maximumbijdrageloon </w:t>
      </w:r>
      <w:proofErr w:type="spellStart"/>
      <w:r>
        <w:rPr>
          <w:rFonts w:ascii="Times New Roman" w:hAnsi="Times New Roman"/>
          <w:sz w:val="22"/>
          <w:szCs w:val="22"/>
        </w:rPr>
        <w:t>Zvw</w:t>
      </w:r>
      <w:proofErr w:type="spellEnd"/>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B9040F8"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b. WGA-flexibel, WGA-vast en ZW</w:t>
      </w:r>
    </w:p>
    <w:p w14:paraId="08193866" w14:textId="77777777" w:rsidR="005F1CB7" w:rsidRDefault="00922D89">
      <w:pPr>
        <w:pStyle w:val="Tekstzonderopmaak"/>
        <w:ind w:left="708" w:hanging="708"/>
      </w:pPr>
      <w:r>
        <w:rPr>
          <w:rFonts w:ascii="Times New Roman" w:hAnsi="Times New Roman"/>
          <w:sz w:val="22"/>
          <w:szCs w:val="22"/>
        </w:rPr>
        <w:tab/>
        <w:t xml:space="preserve">(Toelichting: Voor IVA is geen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tab/>
        <w:t xml:space="preserve">d. als de werknemer binnen een kalenderjaar meer dan 30% meer </w:t>
      </w:r>
      <w:proofErr w:type="spellStart"/>
      <w:r>
        <w:rPr>
          <w:rFonts w:ascii="Times New Roman" w:hAnsi="Times New Roman"/>
          <w:sz w:val="22"/>
          <w:szCs w:val="22"/>
        </w:rPr>
        <w:t>verloond</w:t>
      </w:r>
      <w:proofErr w:type="spellEnd"/>
      <w:r>
        <w:rPr>
          <w:rFonts w:ascii="Times New Roman" w:hAnsi="Times New Roman"/>
          <w:sz w:val="22"/>
          <w:szCs w:val="22"/>
        </w:rPr>
        <w:t xml:space="preserve">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38911DC0" w14:textId="77777777" w:rsidR="005F1CB7" w:rsidRDefault="005F1CB7">
      <w:pPr>
        <w:pStyle w:val="Tekstzonderopmaak"/>
        <w:ind w:left="708" w:hanging="708"/>
        <w:rPr>
          <w:rFonts w:ascii="Times New Roman" w:hAnsi="Times New Roman"/>
          <w:sz w:val="22"/>
          <w:szCs w:val="22"/>
        </w:rPr>
      </w:pPr>
    </w:p>
    <w:p w14:paraId="322F22AC" w14:textId="77777777" w:rsidR="005F1CB7" w:rsidRDefault="005F1CB7">
      <w:pPr>
        <w:pStyle w:val="Tekstzonderopmaak"/>
        <w:rPr>
          <w:rFonts w:ascii="Times New Roman" w:hAnsi="Times New Roman"/>
          <w:sz w:val="22"/>
          <w:szCs w:val="22"/>
        </w:rPr>
      </w:pPr>
    </w:p>
    <w:p w14:paraId="5551E4BE" w14:textId="77777777" w:rsidR="005F1CB7" w:rsidRDefault="005F1CB7">
      <w:pPr>
        <w:pStyle w:val="Tekstzonderopmaak"/>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923"/>
        <w:gridCol w:w="2127"/>
        <w:gridCol w:w="2519"/>
      </w:tblGrid>
      <w:tr w:rsidR="005F1CB7" w14:paraId="55FEBDDE"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 xml:space="preserve">Inkomensafhankelijke bijdrage </w:t>
            </w:r>
            <w:proofErr w:type="spellStart"/>
            <w:r>
              <w:t>Zvw</w:t>
            </w:r>
            <w:proofErr w:type="spellEnd"/>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 xml:space="preserve">Inkomensafhankelijke bijdrage </w:t>
            </w:r>
            <w:proofErr w:type="spellStart"/>
            <w:r>
              <w:t>Zvw</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551"/>
        <w:gridCol w:w="2377"/>
      </w:tblGrid>
      <w:tr w:rsidR="005F1CB7" w14:paraId="54238509"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77777777" w:rsidR="005F1CB7" w:rsidRDefault="00922D89">
            <w:pPr>
              <w:pStyle w:val="Standard"/>
            </w:pPr>
            <w:r>
              <w:rPr>
                <w:b/>
              </w:rPr>
              <w:t>Premie WW-</w:t>
            </w:r>
            <w:proofErr w:type="spellStart"/>
            <w:r>
              <w:rPr>
                <w:b/>
              </w:rPr>
              <w:t>Awf</w:t>
            </w:r>
            <w:proofErr w:type="spellEnd"/>
            <w:r>
              <w:rPr>
                <w:b/>
              </w:rPr>
              <w:t xml:space="preserve"> laag</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77777777" w:rsidR="005F1CB7" w:rsidRDefault="00922D89">
            <w:pPr>
              <w:pStyle w:val="Standard"/>
            </w:pPr>
            <w:r>
              <w:rPr>
                <w:b/>
              </w:rPr>
              <w:t>Premie WW-</w:t>
            </w:r>
            <w:proofErr w:type="spellStart"/>
            <w:r>
              <w:rPr>
                <w:b/>
              </w:rPr>
              <w:t>Awf</w:t>
            </w:r>
            <w:proofErr w:type="spellEnd"/>
            <w:r>
              <w:rPr>
                <w:b/>
              </w:rPr>
              <w:t xml:space="preserve"> hoog</w:t>
            </w:r>
          </w:p>
        </w:tc>
      </w:tr>
      <w:tr w:rsidR="005F1CB7" w14:paraId="27C3E1E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3FD2C0C8" w14:textId="77777777" w:rsidR="005F1CB7" w:rsidRDefault="005F1CB7">
      <w:pPr>
        <w:pStyle w:val="Standard"/>
      </w:pPr>
    </w:p>
    <w:p w14:paraId="133A9B7D" w14:textId="77777777" w:rsidR="005F1CB7" w:rsidRDefault="00922D89">
      <w:pPr>
        <w:pStyle w:val="Standard"/>
      </w:pPr>
      <w:r>
        <w:rPr>
          <w:szCs w:val="22"/>
        </w:rPr>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469" w:type="dxa"/>
        <w:tblInd w:w="817" w:type="dxa"/>
        <w:tblLayout w:type="fixed"/>
        <w:tblCellMar>
          <w:left w:w="10" w:type="dxa"/>
          <w:right w:w="10" w:type="dxa"/>
        </w:tblCellMar>
        <w:tblLook w:val="0000" w:firstRow="0" w:lastRow="0" w:firstColumn="0" w:lastColumn="0" w:noHBand="0" w:noVBand="0"/>
      </w:tblPr>
      <w:tblGrid>
        <w:gridCol w:w="1558"/>
        <w:gridCol w:w="5245"/>
        <w:gridCol w:w="1666"/>
      </w:tblGrid>
      <w:tr w:rsidR="005F1CB7" w14:paraId="25479956"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77777777" w:rsidR="005F1CB7" w:rsidRDefault="00922D89">
            <w:pPr>
              <w:pStyle w:val="Standard"/>
              <w:jc w:val="right"/>
            </w:pPr>
            <w:r>
              <w:rPr>
                <w:szCs w:val="22"/>
              </w:rPr>
              <w:t>September 2021</w:t>
            </w:r>
          </w:p>
        </w:tc>
      </w:tr>
      <w:tr w:rsidR="005F1CB7" w14:paraId="0DBFA59C"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77777777" w:rsidR="005F1CB7" w:rsidRDefault="00922D89">
            <w:pPr>
              <w:pStyle w:val="Standard"/>
            </w:pPr>
            <w:r>
              <w:rPr>
                <w:szCs w:val="22"/>
              </w:rPr>
              <w:t>Loon in geld (€ 2.200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77777777" w:rsidR="005F1CB7" w:rsidRDefault="00922D89">
            <w:pPr>
              <w:pStyle w:val="Standard"/>
              <w:jc w:val="right"/>
            </w:pPr>
            <w:r>
              <w:rPr>
                <w:szCs w:val="22"/>
              </w:rPr>
              <w:t xml:space="preserve">    3.000</w:t>
            </w:r>
          </w:p>
        </w:tc>
      </w:tr>
      <w:tr w:rsidR="005F1CB7" w14:paraId="7A15710E"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14:paraId="564E85E5"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77777777" w:rsidR="005F1CB7" w:rsidRDefault="00922D89">
            <w:pPr>
              <w:pStyle w:val="Standard"/>
            </w:pPr>
            <w:r>
              <w:rPr>
                <w:szCs w:val="22"/>
              </w:rPr>
              <w:t>Aftrekposten voor alle heffingen (€ 150 + €100)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777777" w:rsidR="005F1CB7" w:rsidRDefault="00922D89">
            <w:pPr>
              <w:pStyle w:val="Standard"/>
              <w:jc w:val="right"/>
            </w:pPr>
            <w:r>
              <w:rPr>
                <w:szCs w:val="22"/>
              </w:rPr>
              <w:t xml:space="preserve">    250</w:t>
            </w:r>
          </w:p>
        </w:tc>
      </w:tr>
      <w:tr w:rsidR="005F1CB7" w14:paraId="2A0B902F"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77777777" w:rsidR="005F1CB7" w:rsidRDefault="00922D89">
            <w:pPr>
              <w:pStyle w:val="Standard"/>
              <w:jc w:val="right"/>
            </w:pPr>
            <w:r>
              <w:rPr>
                <w:szCs w:val="22"/>
              </w:rPr>
              <w:t xml:space="preserve">    3.050</w:t>
            </w:r>
          </w:p>
        </w:tc>
      </w:tr>
      <w:tr w:rsidR="005F1CB7" w14:paraId="7B150B44"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77777777" w:rsidR="005F1CB7" w:rsidRDefault="00922D89">
            <w:pPr>
              <w:pStyle w:val="Standard"/>
            </w:pPr>
            <w:r>
              <w:rPr>
                <w:szCs w:val="22"/>
              </w:rPr>
              <w:t>Loon voor de Zorgverzekeringswet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77777777" w:rsidR="005F1CB7" w:rsidRDefault="00922D89">
            <w:pPr>
              <w:pStyle w:val="Standard"/>
              <w:jc w:val="right"/>
            </w:pPr>
            <w:r>
              <w:rPr>
                <w:szCs w:val="22"/>
              </w:rPr>
              <w:t xml:space="preserve">    3.050</w:t>
            </w:r>
          </w:p>
        </w:tc>
      </w:tr>
      <w:tr w:rsidR="005F1CB7" w14:paraId="07B01291"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77777777" w:rsidR="005F1CB7" w:rsidRDefault="00922D89">
            <w:pPr>
              <w:pStyle w:val="Standard"/>
              <w:jc w:val="right"/>
            </w:pPr>
            <w:r>
              <w:rPr>
                <w:szCs w:val="22"/>
              </w:rPr>
              <w:t xml:space="preserve">    3.050</w:t>
            </w:r>
          </w:p>
        </w:tc>
      </w:tr>
      <w:tr w:rsidR="005F1CB7" w14:paraId="7CD2D87D"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77777777" w:rsidR="005F1CB7" w:rsidRDefault="00922D89">
            <w:pPr>
              <w:pStyle w:val="Standard"/>
              <w:jc w:val="right"/>
            </w:pPr>
            <w:r>
              <w:rPr>
                <w:szCs w:val="22"/>
              </w:rPr>
              <w:t>625</w:t>
            </w:r>
          </w:p>
        </w:tc>
      </w:tr>
      <w:tr w:rsidR="005F1CB7" w14:paraId="5F72C908"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 xml:space="preserve">Ingehouden bijdrage </w:t>
            </w:r>
            <w:proofErr w:type="spellStart"/>
            <w:r>
              <w:rPr>
                <w:szCs w:val="22"/>
              </w:rPr>
              <w:t>Zvw</w:t>
            </w:r>
            <w:proofErr w:type="spellEnd"/>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77777777" w:rsidR="005F1CB7" w:rsidRDefault="00922D89">
            <w:pPr>
              <w:pStyle w:val="Standard"/>
              <w:jc w:val="right"/>
            </w:pPr>
            <w:r>
              <w:rPr>
                <w:szCs w:val="22"/>
              </w:rPr>
              <w:t xml:space="preserve">    2.125</w:t>
            </w:r>
          </w:p>
        </w:tc>
      </w:tr>
      <w:tr w:rsidR="005F1CB7" w14:paraId="07004BB2"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77777777" w:rsidR="005F1CB7" w:rsidRDefault="00922D89">
            <w:pPr>
              <w:pStyle w:val="Standard"/>
              <w:jc w:val="right"/>
            </w:pPr>
            <w:r>
              <w:rPr>
                <w:szCs w:val="22"/>
              </w:rPr>
              <w:t>346</w:t>
            </w:r>
          </w:p>
        </w:tc>
      </w:tr>
      <w:tr w:rsidR="005F1CB7" w14:paraId="76689AFD"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494A7" w14:textId="77777777" w:rsidR="005F1CB7" w:rsidRDefault="00922D89">
            <w:pPr>
              <w:pStyle w:val="Standard"/>
            </w:pPr>
            <w:r>
              <w:rPr>
                <w:szCs w:val="22"/>
              </w:rPr>
              <w:t>Kolom 19</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78BDA" w14:textId="77777777" w:rsidR="005F1CB7" w:rsidRDefault="00922D89">
            <w:pPr>
              <w:pStyle w:val="Standard"/>
            </w:pPr>
            <w:r>
              <w:rPr>
                <w:szCs w:val="22"/>
              </w:rPr>
              <w:t>Levensloopverlofkorting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D2B73" w14:textId="77777777" w:rsidR="005F1CB7" w:rsidRDefault="005F1CB7">
            <w:pPr>
              <w:pStyle w:val="Standard"/>
              <w:jc w:val="right"/>
              <w:rPr>
                <w:szCs w:val="22"/>
              </w:rPr>
            </w:pP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1F2A56DA" w14:textId="77777777" w:rsidR="005F1CB7" w:rsidRDefault="00922D89">
      <w:pPr>
        <w:pStyle w:val="Tekstzonderopmaak"/>
        <w:ind w:left="360"/>
      </w:pPr>
      <w:r>
        <w:rPr>
          <w:rFonts w:ascii="Times New Roman" w:hAnsi="Times New Roman"/>
          <w:sz w:val="22"/>
          <w:szCs w:val="22"/>
        </w:rPr>
        <w:tab/>
        <w:t xml:space="preserve">f. Inkomensafhankelijke bijdrage </w:t>
      </w:r>
      <w:proofErr w:type="spellStart"/>
      <w:r>
        <w:rPr>
          <w:rFonts w:ascii="Times New Roman" w:hAnsi="Times New Roman"/>
          <w:sz w:val="22"/>
          <w:szCs w:val="22"/>
        </w:rPr>
        <w:t>Zvw</w:t>
      </w:r>
      <w:proofErr w:type="spellEnd"/>
      <w:r>
        <w:rPr>
          <w:rFonts w:ascii="Times New Roman" w:hAnsi="Times New Roman"/>
          <w:sz w:val="22"/>
          <w:szCs w:val="22"/>
        </w:rPr>
        <w:t>. Hiervoor geldt hetzelfde.</w:t>
      </w:r>
    </w:p>
    <w:p w14:paraId="3652BCAB" w14:textId="77777777" w:rsidR="005F1CB7" w:rsidRDefault="00922D89">
      <w:pPr>
        <w:pStyle w:val="Tekstzonderopmaak"/>
        <w:pageBreakBefore/>
        <w:ind w:left="708" w:hanging="708"/>
      </w:pPr>
      <w:r>
        <w:rPr>
          <w:rFonts w:ascii="Times New Roman" w:hAnsi="Times New Roman"/>
          <w:sz w:val="22"/>
          <w:szCs w:val="22"/>
        </w:rPr>
        <w:lastRenderedPageBreak/>
        <w:t>Opgave 3.8</w:t>
      </w:r>
    </w:p>
    <w:p w14:paraId="1F1CACF0"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Petra Roosendaal. Berekening af te dragen premie WW-</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pPr>
              <w:pStyle w:val="Standard"/>
            </w:pPr>
            <w:r>
              <w:rPr>
                <w:b/>
              </w:rPr>
              <w:t xml:space="preserve">Loon </w:t>
            </w:r>
            <w:proofErr w:type="spellStart"/>
            <w:r>
              <w:rPr>
                <w:b/>
              </w:rPr>
              <w:t>wn</w:t>
            </w:r>
            <w:proofErr w:type="spellEnd"/>
            <w:r>
              <w:rPr>
                <w:b/>
              </w:rPr>
              <w:t>-</w:t>
            </w:r>
            <w:proofErr w:type="spellStart"/>
            <w:r>
              <w:rPr>
                <w:b/>
              </w:rPr>
              <w:t>verzeke-ringen</w:t>
            </w:r>
            <w:proofErr w:type="spellEnd"/>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pPr>
              <w:pStyle w:val="Standard"/>
            </w:pPr>
            <w:r>
              <w:rPr>
                <w:b/>
              </w:rPr>
              <w:t xml:space="preserve">Cumulatief loon </w:t>
            </w:r>
            <w:proofErr w:type="spellStart"/>
            <w:r>
              <w:rPr>
                <w:b/>
              </w:rPr>
              <w:t>wn</w:t>
            </w:r>
            <w:proofErr w:type="spellEnd"/>
            <w:r>
              <w:rPr>
                <w:b/>
              </w:rPr>
              <w:t>-verzekeringen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pPr>
              <w:pStyle w:val="Standard"/>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pPr>
              <w:pStyle w:val="Standard"/>
            </w:pPr>
            <w:proofErr w:type="spellStart"/>
            <w:r>
              <w:rPr>
                <w:b/>
              </w:rPr>
              <w:t>Cumula-tief</w:t>
            </w:r>
            <w:proofErr w:type="spellEnd"/>
            <w:r>
              <w:rPr>
                <w:b/>
              </w:rPr>
              <w:t xml:space="preserve"> </w:t>
            </w:r>
            <w:proofErr w:type="spellStart"/>
            <w:r>
              <w:rPr>
                <w:b/>
              </w:rPr>
              <w:t>pre-mieloon</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pPr>
              <w:pStyle w:val="Standard"/>
            </w:pPr>
            <w:r>
              <w:rPr>
                <w:b/>
              </w:rPr>
              <w:t xml:space="preserve">Aanwas per </w:t>
            </w:r>
            <w:proofErr w:type="spellStart"/>
            <w:r>
              <w:rPr>
                <w:b/>
              </w:rPr>
              <w:t>loon-tijdvak</w:t>
            </w:r>
            <w:proofErr w:type="spellEnd"/>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77777777" w:rsidR="005F1CB7" w:rsidRDefault="00922D89">
            <w:pPr>
              <w:pStyle w:val="Standard"/>
            </w:pPr>
            <w:r>
              <w:rPr>
                <w:b/>
              </w:rPr>
              <w:t xml:space="preserve">Premie </w:t>
            </w:r>
            <w:proofErr w:type="spellStart"/>
            <w:r>
              <w:rPr>
                <w:b/>
              </w:rPr>
              <w:t>Ww-Awf</w:t>
            </w:r>
            <w:proofErr w:type="spellEnd"/>
            <w:r>
              <w:rPr>
                <w:b/>
              </w:rPr>
              <w:t xml:space="preserve"> per maand</w:t>
            </w:r>
          </w:p>
          <w:p w14:paraId="6C024701" w14:textId="77777777" w:rsidR="005F1CB7" w:rsidRDefault="00922D89">
            <w:pPr>
              <w:pStyle w:val="Standard"/>
            </w:pPr>
            <w:r>
              <w:rPr>
                <w:b/>
              </w:rPr>
              <w:t>(2,7%)</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77777777" w:rsidR="005F1CB7" w:rsidRDefault="00922D89">
            <w:pPr>
              <w:pStyle w:val="Standard"/>
              <w:jc w:val="right"/>
            </w:pPr>
            <w:r>
              <w:t>1.425,00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77777777" w:rsidR="005F1CB7" w:rsidRDefault="00922D89">
            <w:pPr>
              <w:pStyle w:val="Standard"/>
              <w:jc w:val="right"/>
            </w:pPr>
            <w:r>
              <w:t>1.425,00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77777777" w:rsidR="005F1CB7" w:rsidRDefault="00922D89">
            <w:pPr>
              <w:pStyle w:val="Standard"/>
              <w:jc w:val="right"/>
            </w:pPr>
            <w:r>
              <w:t>4.859,25</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77777777" w:rsidR="005F1CB7" w:rsidRDefault="00922D89">
            <w:pPr>
              <w:pStyle w:val="Standard"/>
              <w:jc w:val="right"/>
            </w:pPr>
            <w:r>
              <w:t>1.425,00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77777777" w:rsidR="005F1CB7" w:rsidRDefault="00922D89">
            <w:pPr>
              <w:pStyle w:val="Standard"/>
              <w:jc w:val="right"/>
            </w:pPr>
            <w:r>
              <w:t>1.425,00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77777777" w:rsidR="005F1CB7" w:rsidRDefault="00922D89">
            <w:pPr>
              <w:pStyle w:val="Standard"/>
              <w:jc w:val="right"/>
            </w:pPr>
            <w:r>
              <w:t>38,47</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77777777" w:rsidR="005F1CB7" w:rsidRDefault="00922D89">
            <w:pPr>
              <w:pStyle w:val="Standard"/>
              <w:jc w:val="right"/>
            </w:pPr>
            <w:r>
              <w:t>1.475,00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77777777" w:rsidR="005F1CB7" w:rsidRDefault="00922D89">
            <w:pPr>
              <w:pStyle w:val="Standard"/>
              <w:jc w:val="right"/>
            </w:pPr>
            <w:r>
              <w:t>2.900,00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77777777" w:rsidR="005F1CB7" w:rsidRDefault="00922D89">
            <w:pPr>
              <w:pStyle w:val="Standard"/>
              <w:jc w:val="right"/>
            </w:pPr>
            <w:r>
              <w:t>9.718,50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77777777" w:rsidR="005F1CB7" w:rsidRDefault="00922D89">
            <w:pPr>
              <w:pStyle w:val="Standard"/>
              <w:jc w:val="right"/>
            </w:pPr>
            <w:r>
              <w:t>2.900,00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77777777" w:rsidR="005F1CB7" w:rsidRDefault="00922D89">
            <w:pPr>
              <w:pStyle w:val="Standard"/>
              <w:jc w:val="right"/>
            </w:pPr>
            <w:r>
              <w:t>1.475,00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77777777" w:rsidR="005F1CB7" w:rsidRDefault="00922D89">
            <w:pPr>
              <w:pStyle w:val="Standard"/>
              <w:jc w:val="center"/>
            </w:pPr>
            <w:r>
              <w:t xml:space="preserve">                  39,82</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77777777" w:rsidR="005F1CB7" w:rsidRDefault="00922D89">
            <w:pPr>
              <w:pStyle w:val="Standard"/>
              <w:jc w:val="right"/>
            </w:pPr>
            <w:r>
              <w:t>1.525,00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77777777" w:rsidR="005F1CB7" w:rsidRDefault="00922D89">
            <w:pPr>
              <w:pStyle w:val="Standard"/>
              <w:jc w:val="right"/>
            </w:pPr>
            <w:r>
              <w:t>4.425,00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77777777" w:rsidR="005F1CB7" w:rsidRDefault="00922D89">
            <w:pPr>
              <w:pStyle w:val="Standard"/>
              <w:jc w:val="right"/>
            </w:pPr>
            <w:r>
              <w:t>14.577,75</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77777777" w:rsidR="005F1CB7" w:rsidRDefault="00922D89">
            <w:pPr>
              <w:pStyle w:val="Standard"/>
              <w:jc w:val="right"/>
            </w:pPr>
            <w:r>
              <w:t>4.425,00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77777777" w:rsidR="005F1CB7" w:rsidRDefault="00922D89">
            <w:pPr>
              <w:pStyle w:val="Standard"/>
              <w:jc w:val="right"/>
            </w:pPr>
            <w:r>
              <w:t>1.525,00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77777777" w:rsidR="005F1CB7" w:rsidRDefault="00922D89">
            <w:pPr>
              <w:pStyle w:val="Standard"/>
              <w:jc w:val="right"/>
            </w:pPr>
            <w:r>
              <w:t>41,17</w:t>
            </w:r>
          </w:p>
        </w:tc>
      </w:tr>
    </w:tbl>
    <w:p w14:paraId="6AE40537" w14:textId="46F1B2A8" w:rsidR="005F1CB7" w:rsidRDefault="00976F51">
      <w:pPr>
        <w:pStyle w:val="Tekstzonderopmaak"/>
        <w:ind w:left="708" w:hanging="708"/>
        <w:rPr>
          <w:rFonts w:ascii="Times New Roman" w:hAnsi="Times New Roman"/>
          <w:sz w:val="22"/>
          <w:szCs w:val="22"/>
        </w:rPr>
      </w:pPr>
      <w:bookmarkStart w:id="0" w:name="_Hlk77170543"/>
      <w:r>
        <w:rPr>
          <w:rFonts w:ascii="Times New Roman" w:hAnsi="Times New Roman"/>
          <w:sz w:val="22"/>
          <w:szCs w:val="22"/>
        </w:rPr>
        <w:t>Opmerking. Per 1 augustus 2021 is de lage premie WW-</w:t>
      </w:r>
      <w:proofErr w:type="spellStart"/>
      <w:r>
        <w:rPr>
          <w:rFonts w:ascii="Times New Roman" w:hAnsi="Times New Roman"/>
          <w:sz w:val="22"/>
          <w:szCs w:val="22"/>
        </w:rPr>
        <w:t>Awf</w:t>
      </w:r>
      <w:proofErr w:type="spellEnd"/>
      <w:r>
        <w:rPr>
          <w:rFonts w:ascii="Times New Roman" w:hAnsi="Times New Roman"/>
          <w:sz w:val="22"/>
          <w:szCs w:val="22"/>
        </w:rPr>
        <w:t xml:space="preserve"> verlaagd van 2,7% naar 0,34%. </w:t>
      </w:r>
    </w:p>
    <w:bookmarkEnd w:id="0"/>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Fred Steenbergen. Berekening werkgeversheffing </w:t>
      </w:r>
      <w:proofErr w:type="spellStart"/>
      <w:r>
        <w:rPr>
          <w:rFonts w:ascii="Times New Roman" w:hAnsi="Times New Roman"/>
          <w:sz w:val="22"/>
          <w:szCs w:val="22"/>
        </w:rPr>
        <w:t>Zvw</w:t>
      </w:r>
      <w:proofErr w:type="spellEnd"/>
      <w:r>
        <w:rPr>
          <w:rFonts w:ascii="Times New Roman" w:hAnsi="Times New Roman"/>
          <w:sz w:val="22"/>
          <w:szCs w:val="22"/>
        </w:rPr>
        <w:t xml:space="preserve">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pPr>
              <w:pStyle w:val="Standard"/>
            </w:pPr>
            <w:r>
              <w:rPr>
                <w:b/>
              </w:rPr>
              <w:t xml:space="preserve">Loon voor de </w:t>
            </w:r>
            <w:proofErr w:type="spellStart"/>
            <w:r>
              <w:rPr>
                <w:b/>
              </w:rPr>
              <w:t>Zvw</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pPr>
              <w:pStyle w:val="Standard"/>
            </w:pPr>
            <w:r>
              <w:rPr>
                <w:b/>
              </w:rPr>
              <w:t xml:space="preserve">Cumulatief loon voor de </w:t>
            </w:r>
            <w:proofErr w:type="spellStart"/>
            <w:r>
              <w:rPr>
                <w:b/>
              </w:rPr>
              <w:t>Zvw</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pPr>
              <w:pStyle w:val="Standard"/>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pPr>
              <w:pStyle w:val="Standard"/>
            </w:pPr>
            <w:r>
              <w:rPr>
                <w:b/>
              </w:rPr>
              <w:t xml:space="preserve">Cumulatief </w:t>
            </w:r>
            <w:proofErr w:type="spellStart"/>
            <w:r>
              <w:rPr>
                <w:b/>
              </w:rPr>
              <w:t>Zvw</w:t>
            </w:r>
            <w:proofErr w:type="spellEnd"/>
            <w:r>
              <w:rPr>
                <w:b/>
              </w:rPr>
              <w:t>-loon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pPr>
              <w:pStyle w:val="Standard"/>
            </w:pPr>
            <w:r>
              <w:rPr>
                <w:b/>
              </w:rPr>
              <w:t xml:space="preserve">Aanwas per </w:t>
            </w:r>
            <w:proofErr w:type="spellStart"/>
            <w:r>
              <w:rPr>
                <w:b/>
              </w:rPr>
              <w:t>loon-tijdvak</w:t>
            </w:r>
            <w:proofErr w:type="spellEnd"/>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77777777" w:rsidR="005F1CB7" w:rsidRDefault="00922D89">
            <w:pPr>
              <w:pStyle w:val="Standard"/>
            </w:pPr>
            <w:r>
              <w:rPr>
                <w:b/>
              </w:rPr>
              <w:t xml:space="preserve">Werkgevers- heffing </w:t>
            </w:r>
            <w:proofErr w:type="spellStart"/>
            <w:r>
              <w:rPr>
                <w:b/>
              </w:rPr>
              <w:t>Zvw</w:t>
            </w:r>
            <w:proofErr w:type="spellEnd"/>
            <w:r>
              <w:rPr>
                <w:b/>
              </w:rPr>
              <w:t xml:space="preserve"> per maand (7,00%)</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77777777" w:rsidR="005F1CB7" w:rsidRDefault="00922D89">
            <w:pPr>
              <w:pStyle w:val="Standard"/>
              <w:jc w:val="right"/>
            </w:pPr>
            <w:r>
              <w:t>4.700,00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77777777" w:rsidR="005F1CB7" w:rsidRDefault="00922D89">
            <w:pPr>
              <w:pStyle w:val="Standard"/>
              <w:jc w:val="right"/>
            </w:pPr>
            <w:r>
              <w:t>4.700,00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77777777" w:rsidR="005F1CB7" w:rsidRDefault="00922D89">
            <w:pPr>
              <w:pStyle w:val="Standard"/>
              <w:jc w:val="right"/>
            </w:pPr>
            <w:r>
              <w:t>4.859,25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77777777" w:rsidR="005F1CB7" w:rsidRDefault="00922D89">
            <w:pPr>
              <w:pStyle w:val="Standard"/>
              <w:jc w:val="right"/>
            </w:pPr>
            <w:r>
              <w:t>4.700,00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77777777" w:rsidR="005F1CB7" w:rsidRDefault="00922D89">
            <w:pPr>
              <w:pStyle w:val="Standard"/>
              <w:jc w:val="right"/>
            </w:pPr>
            <w:r>
              <w:t>4.700,00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77777777" w:rsidR="005F1CB7" w:rsidRDefault="00922D89">
            <w:pPr>
              <w:pStyle w:val="Standard"/>
              <w:jc w:val="right"/>
            </w:pPr>
            <w:r>
              <w:t>329,00</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77777777" w:rsidR="005F1CB7" w:rsidRDefault="00922D89">
            <w:pPr>
              <w:pStyle w:val="Standard"/>
              <w:jc w:val="right"/>
            </w:pPr>
            <w:r>
              <w:t>4.900,00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77777777" w:rsidR="005F1CB7" w:rsidRDefault="00922D89">
            <w:pPr>
              <w:pStyle w:val="Standard"/>
              <w:jc w:val="right"/>
            </w:pPr>
            <w:r>
              <w:t>9.600,00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77777777" w:rsidR="005F1CB7" w:rsidRDefault="00922D89">
            <w:pPr>
              <w:pStyle w:val="Standard"/>
              <w:jc w:val="right"/>
            </w:pPr>
            <w:r>
              <w:t>9.600,00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77777777" w:rsidR="005F1CB7" w:rsidRDefault="00922D89">
            <w:pPr>
              <w:pStyle w:val="Standard"/>
              <w:jc w:val="right"/>
            </w:pPr>
            <w:r>
              <w:t>4.900,00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77777777" w:rsidR="005F1CB7" w:rsidRDefault="00922D89">
            <w:pPr>
              <w:pStyle w:val="Standard"/>
              <w:jc w:val="right"/>
            </w:pPr>
            <w:r>
              <w:t>343,00</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77777777" w:rsidR="005F1CB7" w:rsidRDefault="00922D89">
            <w:pPr>
              <w:pStyle w:val="Standard"/>
              <w:jc w:val="right"/>
            </w:pPr>
            <w:r>
              <w:t>5.100,00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77777777" w:rsidR="005F1CB7" w:rsidRDefault="00922D89">
            <w:pPr>
              <w:pStyle w:val="Standard"/>
              <w:jc w:val="center"/>
            </w:pPr>
            <w:r>
              <w:t xml:space="preserve">    14.700,00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77777777" w:rsidR="005F1CB7" w:rsidRDefault="00922D89">
            <w:pPr>
              <w:pStyle w:val="Standard"/>
              <w:jc w:val="right"/>
            </w:pPr>
            <w:r>
              <w:t>14.577,25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77777777" w:rsidR="005F1CB7" w:rsidRDefault="00922D89">
            <w:pPr>
              <w:pStyle w:val="Standard"/>
              <w:jc w:val="right"/>
            </w:pPr>
            <w:r>
              <w:t>14.577,25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77777777" w:rsidR="005F1CB7" w:rsidRDefault="00922D89">
            <w:pPr>
              <w:pStyle w:val="Standard"/>
              <w:jc w:val="right"/>
            </w:pPr>
            <w:r>
              <w:t>4.977,25</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77777777" w:rsidR="005F1CB7" w:rsidRDefault="00922D89">
            <w:pPr>
              <w:pStyle w:val="Standard"/>
              <w:jc w:val="right"/>
            </w:pPr>
            <w:r>
              <w:t>348,41</w:t>
            </w:r>
          </w:p>
        </w:tc>
      </w:tr>
    </w:tbl>
    <w:p w14:paraId="1B6C86EC" w14:textId="77777777" w:rsidR="005F1CB7" w:rsidRDefault="005F1CB7">
      <w:pPr>
        <w:pStyle w:val="Tekstzonderopmaak"/>
        <w:ind w:left="708" w:hanging="708"/>
        <w:rPr>
          <w:rFonts w:ascii="Times New Roman" w:hAnsi="Times New Roman"/>
          <w:sz w:val="22"/>
          <w:szCs w:val="22"/>
        </w:rPr>
      </w:pPr>
    </w:p>
    <w:p w14:paraId="2D80BE2A"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Het </w:t>
      </w:r>
      <w:proofErr w:type="spellStart"/>
      <w:r>
        <w:rPr>
          <w:rFonts w:ascii="Times New Roman" w:hAnsi="Times New Roman"/>
          <w:sz w:val="22"/>
          <w:szCs w:val="22"/>
        </w:rPr>
        <w:t>Zvw</w:t>
      </w:r>
      <w:proofErr w:type="spellEnd"/>
      <w:r>
        <w:rPr>
          <w:rFonts w:ascii="Times New Roman" w:hAnsi="Times New Roman"/>
          <w:sz w:val="22"/>
          <w:szCs w:val="22"/>
        </w:rPr>
        <w:t>-loon (kolom 12 van de loonstaat) bedraagt € 5.100,00. Door de invoering van het uniform loonbegrip is kolom 14 (loon voor de loonbelasting/premie volksverzekeringen) daaraan gelijk. In de witte maandtabel vinden we een bedrag aan loonheffing van € 1.632,08.</w:t>
      </w:r>
    </w:p>
    <w:p w14:paraId="3F0C0E1A"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Op het tabelloon van € 5.100,00 wordt in mindering gebracht de loonheffing (€ 1.632,08 in kolom 15). Het uitbetaald loon (kolom 17) bedraagt hierdoor € 3.467,92.</w:t>
      </w:r>
    </w:p>
    <w:p w14:paraId="4C85C1CD" w14:textId="77777777" w:rsidR="005F1CB7" w:rsidRDefault="005F1CB7">
      <w:pPr>
        <w:pStyle w:val="Tekstzonderopmaak"/>
        <w:rPr>
          <w:rFonts w:ascii="Times New Roman" w:hAnsi="Times New Roman"/>
          <w:sz w:val="22"/>
          <w:szCs w:val="22"/>
        </w:rPr>
      </w:pPr>
    </w:p>
    <w:p w14:paraId="4268C4D1" w14:textId="77777777" w:rsidR="005F1CB7" w:rsidRDefault="00922D89">
      <w:pPr>
        <w:pStyle w:val="Tekstzonderopmaak"/>
      </w:pPr>
      <w:r>
        <w:rPr>
          <w:rFonts w:ascii="Times New Roman" w:hAnsi="Times New Roman"/>
          <w:sz w:val="22"/>
          <w:szCs w:val="22"/>
        </w:rPr>
        <w:t xml:space="preserve">NB. We beschikken niet over alle gegevens om het uitbetaald loon te berekenen. Als in het loon voor de </w:t>
      </w:r>
      <w:proofErr w:type="spellStart"/>
      <w:r>
        <w:rPr>
          <w:rFonts w:ascii="Times New Roman" w:hAnsi="Times New Roman"/>
          <w:sz w:val="22"/>
          <w:szCs w:val="22"/>
        </w:rPr>
        <w:t>Zvw</w:t>
      </w:r>
      <w:proofErr w:type="spellEnd"/>
      <w:r>
        <w:rPr>
          <w:rFonts w:ascii="Times New Roman" w:hAnsi="Times New Roman"/>
          <w:sz w:val="22"/>
          <w:szCs w:val="22"/>
        </w:rPr>
        <w:t xml:space="preserve"> (kolom 12) bijvoorbeeld loon in natura is opgenomen, wordt dat uiteraard niet in euro’s uitbetaald. Voorts is het mogelijk dat op een deel van het loon de bijzondere tabel van toepassing is in plaats van de witte maandtabel.</w:t>
      </w:r>
    </w:p>
    <w:p w14:paraId="48535C9E" w14:textId="77777777" w:rsidR="005F1CB7" w:rsidRDefault="005F1CB7">
      <w:pPr>
        <w:pStyle w:val="Tekstzonderopmaak"/>
        <w:ind w:left="708" w:hanging="708"/>
        <w:rPr>
          <w:rFonts w:ascii="Times New Roman" w:hAnsi="Times New Roman"/>
          <w:sz w:val="22"/>
          <w:szCs w:val="22"/>
        </w:rPr>
      </w:pPr>
    </w:p>
    <w:p w14:paraId="4114F94F" w14:textId="77777777" w:rsidR="005F1CB7" w:rsidRDefault="005F1CB7">
      <w:pPr>
        <w:pStyle w:val="Tekstzonderopmaak"/>
        <w:ind w:left="708" w:hanging="708"/>
        <w:rPr>
          <w:rFonts w:ascii="Times New Roman" w:hAnsi="Times New Roman"/>
          <w:sz w:val="22"/>
          <w:szCs w:val="22"/>
        </w:rPr>
      </w:pPr>
    </w:p>
    <w:p w14:paraId="5CAD125B" w14:textId="77777777" w:rsidR="005F1CB7" w:rsidRDefault="00922D89">
      <w:pPr>
        <w:pStyle w:val="Tekstzonderopmaak"/>
        <w:ind w:left="708" w:hanging="708"/>
      </w:pPr>
      <w:r>
        <w:rPr>
          <w:rFonts w:ascii="Times New Roman" w:hAnsi="Times New Roman"/>
          <w:sz w:val="22"/>
          <w:szCs w:val="22"/>
        </w:rPr>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5427" w:type="dxa"/>
        <w:tblInd w:w="698" w:type="dxa"/>
        <w:tblLayout w:type="fixed"/>
        <w:tblCellMar>
          <w:left w:w="10" w:type="dxa"/>
          <w:right w:w="10" w:type="dxa"/>
        </w:tblCellMar>
        <w:tblLook w:val="0000" w:firstRow="0" w:lastRow="0" w:firstColumn="0" w:lastColumn="0" w:noHBand="0" w:noVBand="0"/>
      </w:tblPr>
      <w:tblGrid>
        <w:gridCol w:w="1828"/>
        <w:gridCol w:w="1800"/>
        <w:gridCol w:w="1799"/>
      </w:tblGrid>
      <w:tr w:rsidR="005F1CB7" w14:paraId="67088F9A"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77777777" w:rsidR="005F1CB7" w:rsidRDefault="00922D89">
            <w:pPr>
              <w:pStyle w:val="Standard"/>
              <w:jc w:val="right"/>
            </w:pPr>
            <w:r>
              <w:rPr>
                <w:szCs w:val="22"/>
              </w:rPr>
              <w:t xml:space="preserve">           + 2.200,00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77777777" w:rsidR="005F1CB7" w:rsidRDefault="00922D89">
            <w:pPr>
              <w:pStyle w:val="Standard"/>
              <w:jc w:val="right"/>
            </w:pPr>
            <w:r>
              <w:rPr>
                <w:szCs w:val="22"/>
              </w:rPr>
              <w:t xml:space="preserve">           + 2.200,00</w:t>
            </w:r>
          </w:p>
        </w:tc>
      </w:tr>
      <w:tr w:rsidR="005F1CB7" w14:paraId="15D6C0CD"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77777777" w:rsidR="005F1CB7" w:rsidRDefault="00922D89">
            <w:pPr>
              <w:pStyle w:val="Standard"/>
              <w:jc w:val="right"/>
            </w:pPr>
            <w:r>
              <w:rPr>
                <w:szCs w:val="22"/>
              </w:rPr>
              <w:t xml:space="preserve">                + 46,20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Default="00922D89">
            <w:pPr>
              <w:pStyle w:val="Standard"/>
              <w:jc w:val="right"/>
            </w:pPr>
            <w:r>
              <w:rPr>
                <w:szCs w:val="22"/>
              </w:rPr>
              <w:t xml:space="preserve">                + 30,00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5F1CB7" w14:paraId="27B4A804"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77777777" w:rsidR="005F1CB7" w:rsidRDefault="00922D89">
            <w:pPr>
              <w:pStyle w:val="Standard"/>
            </w:pPr>
            <w:r>
              <w:rPr>
                <w:szCs w:val="22"/>
              </w:rPr>
              <w:t xml:space="preserve">               - 245,75</w:t>
            </w:r>
          </w:p>
        </w:tc>
      </w:tr>
      <w:tr w:rsidR="005F1CB7" w14:paraId="2B130003"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77777777" w:rsidR="005F1CB7" w:rsidRDefault="00922D89">
            <w:pPr>
              <w:pStyle w:val="Standard"/>
              <w:jc w:val="right"/>
            </w:pPr>
            <w:r>
              <w:rPr>
                <w:szCs w:val="22"/>
              </w:rPr>
              <w:t xml:space="preserve">              2.126,20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77777777" w:rsidR="005F1CB7" w:rsidRDefault="00922D89">
            <w:pPr>
              <w:pStyle w:val="Standard"/>
              <w:jc w:val="right"/>
            </w:pPr>
            <w:r>
              <w:rPr>
                <w:szCs w:val="22"/>
              </w:rPr>
              <w:t>1.822,25</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Werknemersbijdrage van 5,75%.</w:t>
      </w:r>
    </w:p>
    <w:p w14:paraId="13BE6860" w14:textId="77777777" w:rsidR="005F1CB7" w:rsidRDefault="00922D89">
      <w:pPr>
        <w:pStyle w:val="Tekstzonderopmaak"/>
        <w:ind w:left="708" w:hanging="708"/>
      </w:pPr>
      <w:r>
        <w:rPr>
          <w:rFonts w:ascii="Times New Roman" w:hAnsi="Times New Roman"/>
          <w:sz w:val="22"/>
          <w:szCs w:val="22"/>
        </w:rPr>
        <w:tab/>
        <w:t>b. Werkgeversheffing van 7,00%.</w:t>
      </w:r>
    </w:p>
    <w:p w14:paraId="0AB6F103" w14:textId="77777777" w:rsidR="005F1CB7" w:rsidRDefault="00922D89">
      <w:pPr>
        <w:pStyle w:val="Tekstzonderopmaak"/>
        <w:ind w:left="708" w:hanging="708"/>
      </w:pPr>
      <w:r>
        <w:rPr>
          <w:rFonts w:ascii="Times New Roman" w:hAnsi="Times New Roman"/>
          <w:sz w:val="22"/>
          <w:szCs w:val="22"/>
        </w:rPr>
        <w:tab/>
        <w:t>c. Werknemersbijdrage van 5,75%.</w:t>
      </w:r>
    </w:p>
    <w:p w14:paraId="2748B42B" w14:textId="77777777" w:rsidR="005F1CB7" w:rsidRDefault="00922D89">
      <w:pPr>
        <w:pStyle w:val="Tekstzonderopmaak"/>
        <w:ind w:left="708" w:hanging="708"/>
      </w:pPr>
      <w:r>
        <w:rPr>
          <w:rFonts w:ascii="Times New Roman" w:hAnsi="Times New Roman"/>
          <w:sz w:val="22"/>
          <w:szCs w:val="22"/>
        </w:rPr>
        <w:tab/>
        <w:t>d. Werkgeversheffing van 7,00%.</w:t>
      </w:r>
    </w:p>
    <w:p w14:paraId="2B349251" w14:textId="77777777" w:rsidR="005F1CB7" w:rsidRDefault="00922D89">
      <w:pPr>
        <w:pStyle w:val="Tekstzonderopmaak"/>
        <w:ind w:left="708" w:hanging="708"/>
      </w:pPr>
      <w:r>
        <w:rPr>
          <w:rFonts w:ascii="Times New Roman" w:hAnsi="Times New Roman"/>
          <w:sz w:val="22"/>
          <w:szCs w:val="22"/>
        </w:rPr>
        <w:tab/>
        <w:t xml:space="preserve">e. Geen </w:t>
      </w:r>
      <w:proofErr w:type="spellStart"/>
      <w:r>
        <w:rPr>
          <w:rFonts w:ascii="Times New Roman" w:hAnsi="Times New Roman"/>
          <w:sz w:val="22"/>
          <w:szCs w:val="22"/>
        </w:rPr>
        <w:t>Zvw</w:t>
      </w:r>
      <w:proofErr w:type="spellEnd"/>
      <w:r>
        <w:rPr>
          <w:rFonts w:ascii="Times New Roman" w:hAnsi="Times New Roman"/>
          <w:sz w:val="22"/>
          <w:szCs w:val="22"/>
        </w:rPr>
        <w:t>-bijdrage verschuldigd (0,00%).</w:t>
      </w:r>
    </w:p>
    <w:p w14:paraId="7A94FA07" w14:textId="436CF058" w:rsidR="005F1CB7" w:rsidRDefault="00922D89" w:rsidP="00976F51">
      <w:pPr>
        <w:pStyle w:val="Tekstzonderopmaak"/>
        <w:ind w:left="708" w:hanging="708"/>
        <w:rPr>
          <w:szCs w:val="22"/>
        </w:rPr>
      </w:pPr>
      <w:r>
        <w:rPr>
          <w:rFonts w:ascii="Times New Roman" w:hAnsi="Times New Roman"/>
          <w:sz w:val="22"/>
          <w:szCs w:val="22"/>
        </w:rPr>
        <w:tab/>
        <w:t>f. Werknemersbijdrage van 5,75%.</w:t>
      </w:r>
    </w:p>
    <w:p w14:paraId="4048C57F" w14:textId="77777777" w:rsidR="005F1CB7" w:rsidRDefault="00922D89">
      <w:pPr>
        <w:pStyle w:val="Tekstzonderopmaak"/>
        <w:pageBreakBefore/>
        <w:ind w:left="708" w:hanging="708"/>
      </w:pPr>
      <w:r>
        <w:rPr>
          <w:rFonts w:ascii="Times New Roman" w:hAnsi="Times New Roman"/>
          <w:sz w:val="22"/>
          <w:szCs w:val="22"/>
        </w:rPr>
        <w:lastRenderedPageBreak/>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trPr>
          <w:cantSplit/>
          <w:trHeight w:val="397"/>
        </w:trPr>
        <w:tc>
          <w:tcPr>
            <w:tcW w:w="2352"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trPr>
          <w:cantSplit/>
          <w:trHeight w:val="630"/>
        </w:trPr>
        <w:tc>
          <w:tcPr>
            <w:tcW w:w="2352"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77777777" w:rsidR="005F1CB7" w:rsidRDefault="00922D89">
            <w:pPr>
              <w:pStyle w:val="Standard"/>
            </w:pPr>
            <w:proofErr w:type="spellStart"/>
            <w:r>
              <w:rPr>
                <w:b/>
                <w:sz w:val="18"/>
              </w:rPr>
              <w:t>Zorgverzeke</w:t>
            </w:r>
            <w:proofErr w:type="spellEnd"/>
            <w:r>
              <w:rPr>
                <w:b/>
                <w:sz w:val="18"/>
              </w:rPr>
              <w:t xml:space="preserve">- </w:t>
            </w:r>
            <w:proofErr w:type="spellStart"/>
            <w:r>
              <w:rPr>
                <w:b/>
                <w:sz w:val="18"/>
              </w:rPr>
              <w:t>ringswet</w:t>
            </w:r>
            <w:proofErr w:type="spellEnd"/>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trPr>
          <w:cantSplit/>
          <w:trHeight w:val="624"/>
        </w:trPr>
        <w:tc>
          <w:tcPr>
            <w:tcW w:w="235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proofErr w:type="spellStart"/>
            <w:r>
              <w:rPr>
                <w:sz w:val="18"/>
                <w:lang w:val="en-GB"/>
              </w:rPr>
              <w:t>Salaris</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proofErr w:type="spellStart"/>
            <w:r>
              <w:rPr>
                <w:sz w:val="18"/>
                <w:lang w:val="en-GB"/>
              </w:rPr>
              <w:t>Af</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proofErr w:type="spellStart"/>
            <w:r>
              <w:rPr>
                <w:sz w:val="18"/>
                <w:lang w:val="en-GB"/>
              </w:rPr>
              <w:t>Af</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proofErr w:type="spellStart"/>
            <w:r>
              <w:rPr>
                <w:sz w:val="18"/>
                <w:lang w:val="en-GB"/>
              </w:rPr>
              <w:t>Af</w:t>
            </w:r>
            <w:proofErr w:type="spellEnd"/>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proofErr w:type="spellStart"/>
            <w:r>
              <w:rPr>
                <w:sz w:val="18"/>
                <w:lang w:val="en-GB"/>
              </w:rPr>
              <w:t>Af</w:t>
            </w:r>
            <w:proofErr w:type="spellEnd"/>
          </w:p>
        </w:tc>
      </w:tr>
      <w:tr w:rsidR="005F1CB7" w14:paraId="43C32F9E"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 xml:space="preserve">Premies </w:t>
            </w:r>
            <w:proofErr w:type="spellStart"/>
            <w:r>
              <w:rPr>
                <w:sz w:val="18"/>
              </w:rPr>
              <w:t>werknemers-verzekeringen</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77777777" w:rsidR="005F1CB7" w:rsidRDefault="00922D89">
            <w:pPr>
              <w:pStyle w:val="Standard"/>
              <w:jc w:val="right"/>
            </w:pPr>
            <w:r>
              <w:rPr>
                <w:sz w:val="18"/>
              </w:rPr>
              <w:t>460,00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r>
              <w:rPr>
                <w:sz w:val="18"/>
                <w:lang w:val="es-ES_tradnl"/>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r>
              <w:rPr>
                <w:sz w:val="18"/>
                <w:lang w:val="es-ES_tradnl"/>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r>
              <w:rPr>
                <w:sz w:val="18"/>
                <w:lang w:val="es-ES_tradnl"/>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7AC973C1"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719559" w14:textId="77777777" w:rsidR="005F1CB7" w:rsidRDefault="00922D89">
            <w:pPr>
              <w:pStyle w:val="Standard"/>
              <w:jc w:val="center"/>
            </w:pPr>
            <w:r>
              <w:rPr>
                <w:sz w:val="18"/>
              </w:rPr>
              <w:t>e</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B6075" w14:textId="77777777" w:rsidR="005F1CB7" w:rsidRDefault="00922D89">
            <w:pPr>
              <w:pStyle w:val="Standard"/>
            </w:pPr>
            <w:r>
              <w:rPr>
                <w:sz w:val="18"/>
              </w:rPr>
              <w:t>Levensloopregeling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303C5A" w14:textId="77777777" w:rsidR="005F1CB7" w:rsidRDefault="00922D89">
            <w:pPr>
              <w:pStyle w:val="Standard"/>
              <w:jc w:val="right"/>
            </w:pPr>
            <w:r>
              <w:rPr>
                <w:sz w:val="18"/>
                <w:lang w:val="es-ES_tradnl"/>
              </w:rPr>
              <w:t>180,00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805FC" w14:textId="77777777" w:rsidR="005F1CB7" w:rsidRDefault="00922D89">
            <w:pPr>
              <w:pStyle w:val="Standard"/>
              <w:jc w:val="right"/>
            </w:pPr>
            <w:r>
              <w:rPr>
                <w:sz w:val="18"/>
                <w:lang w:val="es-ES_tradnl"/>
              </w:rPr>
              <w:t>180,00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A84B7" w14:textId="77777777" w:rsidR="005F1CB7" w:rsidRDefault="00922D89">
            <w:pPr>
              <w:pStyle w:val="Standard"/>
              <w:jc w:val="center"/>
            </w:pPr>
            <w:r>
              <w:rPr>
                <w:sz w:val="18"/>
                <w:lang w:val="es-ES_tradnl"/>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A2371A" w14:textId="77777777" w:rsidR="005F1CB7" w:rsidRDefault="00922D89">
            <w:pPr>
              <w:pStyle w:val="Standard"/>
              <w:jc w:val="right"/>
            </w:pPr>
            <w:r>
              <w:rPr>
                <w:sz w:val="18"/>
                <w:lang w:val="es-ES_tradnl"/>
              </w:rPr>
              <w:t>180,00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289305" w14:textId="77777777" w:rsidR="005F1CB7" w:rsidRDefault="00922D89">
            <w:pPr>
              <w:pStyle w:val="Standard"/>
              <w:jc w:val="center"/>
            </w:pPr>
            <w:r>
              <w:rPr>
                <w:sz w:val="18"/>
                <w:lang w:val="es-ES_tradnl"/>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9D17F5" w14:textId="77777777" w:rsidR="005F1CB7" w:rsidRDefault="00922D89">
            <w:pPr>
              <w:pStyle w:val="Standard"/>
              <w:jc w:val="right"/>
            </w:pPr>
            <w:r>
              <w:rPr>
                <w:sz w:val="18"/>
                <w:lang w:val="es-ES_tradnl"/>
              </w:rPr>
              <w:t>180,00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ACF6A1" w14:textId="77777777" w:rsidR="005F1CB7" w:rsidRDefault="00922D89">
            <w:pPr>
              <w:pStyle w:val="Standard"/>
              <w:jc w:val="center"/>
            </w:pPr>
            <w:r>
              <w:rPr>
                <w:sz w:val="18"/>
                <w:lang w:val="es-ES_tradnl"/>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7E7C84" w14:textId="77777777" w:rsidR="005F1CB7" w:rsidRDefault="00922D89">
            <w:pPr>
              <w:pStyle w:val="Standard"/>
              <w:jc w:val="right"/>
            </w:pPr>
            <w:r>
              <w:rPr>
                <w:sz w:val="18"/>
                <w:lang w:val="es-ES_tradnl"/>
              </w:rPr>
              <w:t>180,00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7BC1DF" w14:textId="77777777" w:rsidR="005F1CB7" w:rsidRDefault="00922D89">
            <w:pPr>
              <w:pStyle w:val="Standard"/>
              <w:jc w:val="center"/>
            </w:pPr>
            <w:r>
              <w:rPr>
                <w:sz w:val="18"/>
                <w:lang w:val="es-ES_tradnl"/>
              </w:rPr>
              <w:t>Af</w:t>
            </w:r>
          </w:p>
        </w:tc>
      </w:tr>
      <w:tr w:rsidR="005F1CB7" w14:paraId="1BCDF06E"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77777777" w:rsidR="005F1CB7" w:rsidRDefault="00922D89">
            <w:pPr>
              <w:pStyle w:val="Standard"/>
              <w:jc w:val="center"/>
            </w:pPr>
            <w:r>
              <w:rPr>
                <w:sz w:val="18"/>
              </w:rPr>
              <w:t>f</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trPr>
          <w:cantSplit/>
          <w:trHeight w:val="340"/>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77777777" w:rsidR="005F1CB7" w:rsidRDefault="00922D89">
            <w:pPr>
              <w:pStyle w:val="Standard"/>
              <w:jc w:val="center"/>
            </w:pPr>
            <w:r>
              <w:rPr>
                <w:sz w:val="18"/>
              </w:rPr>
              <w:t>g</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trPr>
          <w:cantSplit/>
          <w:trHeight w:val="340"/>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7777777" w:rsidR="005F1CB7" w:rsidRDefault="00922D89">
            <w:pPr>
              <w:pStyle w:val="Standard"/>
              <w:jc w:val="center"/>
            </w:pPr>
            <w:r>
              <w:rPr>
                <w:sz w:val="18"/>
              </w:rPr>
              <w:t>h</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trPr>
          <w:cantSplit/>
          <w:trHeight w:val="340"/>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7777777" w:rsidR="005F1CB7" w:rsidRDefault="00922D89">
            <w:pPr>
              <w:pStyle w:val="Standard"/>
              <w:jc w:val="center"/>
            </w:pPr>
            <w:r>
              <w:rPr>
                <w:sz w:val="18"/>
              </w:rPr>
              <w:t>i</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 xml:space="preserve">Inkomensafhankelijke bijdrage </w:t>
            </w:r>
            <w:proofErr w:type="spellStart"/>
            <w:r>
              <w:rPr>
                <w:sz w:val="18"/>
              </w:rPr>
              <w:t>Zvw</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77777777" w:rsidR="005F1CB7" w:rsidRDefault="00922D89">
            <w:pPr>
              <w:pStyle w:val="Standard"/>
              <w:jc w:val="right"/>
            </w:pPr>
            <w:r>
              <w:rPr>
                <w:sz w:val="18"/>
              </w:rPr>
              <w:t>272,00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trPr>
          <w:cantSplit/>
          <w:trHeight w:val="454"/>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77777777" w:rsidR="005F1CB7" w:rsidRDefault="00922D89">
            <w:pPr>
              <w:pStyle w:val="Standard"/>
              <w:jc w:val="center"/>
            </w:pPr>
            <w:r>
              <w:rPr>
                <w:sz w:val="18"/>
                <w:lang w:val="en-GB"/>
              </w:rPr>
              <w:t>j</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77777777" w:rsidR="005F1CB7" w:rsidRDefault="00922D89">
            <w:pPr>
              <w:pStyle w:val="Standard"/>
              <w:jc w:val="right"/>
            </w:pPr>
            <w:r>
              <w:rPr>
                <w:sz w:val="18"/>
              </w:rPr>
              <w:t>1.033,58</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trPr>
          <w:cantSplit/>
          <w:trHeight w:val="454"/>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77777777" w:rsidR="005F1CB7" w:rsidRDefault="00922D89">
            <w:pPr>
              <w:pStyle w:val="Standard"/>
              <w:jc w:val="right"/>
            </w:pPr>
            <w:r>
              <w:rPr>
                <w:sz w:val="18"/>
              </w:rPr>
              <w:t>3.882,00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77777777" w:rsidR="005F1CB7" w:rsidRDefault="00922D89">
            <w:pPr>
              <w:pStyle w:val="Standard"/>
              <w:jc w:val="right"/>
            </w:pPr>
            <w:r>
              <w:rPr>
                <w:sz w:val="18"/>
              </w:rPr>
              <w:t>3.882,00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77777777" w:rsidR="005F1CB7" w:rsidRDefault="00922D89">
            <w:pPr>
              <w:pStyle w:val="Standard"/>
              <w:jc w:val="right"/>
            </w:pPr>
            <w:r>
              <w:rPr>
                <w:sz w:val="18"/>
              </w:rPr>
              <w:t>3.882,00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77777777" w:rsidR="005F1CB7" w:rsidRDefault="00922D89">
            <w:pPr>
              <w:pStyle w:val="Standard"/>
              <w:jc w:val="right"/>
            </w:pPr>
            <w:r>
              <w:rPr>
                <w:sz w:val="18"/>
              </w:rPr>
              <w:t>2.148,42</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1" w:name="OLE_LINK1"/>
            <w:bookmarkStart w:id="2" w:name="OLE_LINK2"/>
            <w:bookmarkEnd w:id="1"/>
            <w:bookmarkEnd w:id="2"/>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77777777" w:rsidR="005F1CB7" w:rsidRDefault="00922D89">
      <w:pPr>
        <w:pStyle w:val="Standard"/>
        <w:ind w:left="720" w:hanging="720"/>
      </w:pPr>
      <w:r>
        <w:rPr>
          <w:szCs w:val="22"/>
        </w:rPr>
        <w:t>3.</w:t>
      </w:r>
      <w:r>
        <w:rPr>
          <w:szCs w:val="22"/>
        </w:rPr>
        <w:tab/>
        <w:t>Er wordt voldaan aan het noodzakelijkheidscriterium, omdat de computer naar het redelijk oordeel van de werkgever 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eerste verschil betreft de auto. Voor het tabelloon moet € 502 worden bijgeteld, maar voor de berekening van het nettoloon moet de eigen bijdrage van € 198 worden afgetrokken. Het tweede verschil is de aftrekpost van € 1.033,58 loonheffing bij de berekening van het nettoloon. Samengevat: € 3.882 -/- € 502 -/- € 198 -/- € 1.033,58 = € 2.148,42.</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Onjuist. Premies werknemersverzekeringen worden berekend over € 2.500, want het maximumpremieloon per maand is € 4.859,25 en geen 50% daarvan.</w:t>
      </w:r>
    </w:p>
    <w:p w14:paraId="24E8BEFA"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Onjuist. De premies worden berekend tot het maximumpremieloon voor de werknemersverzekeringen, te weten € 58.311.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Onjuist. Werkgevers ontvangen in dit soort situaties geen </w:t>
      </w:r>
      <w:proofErr w:type="spellStart"/>
      <w:r>
        <w:rPr>
          <w:rFonts w:ascii="Times New Roman" w:hAnsi="Times New Roman"/>
          <w:sz w:val="22"/>
          <w:szCs w:val="22"/>
        </w:rPr>
        <w:t>Zvw</w:t>
      </w:r>
      <w:proofErr w:type="spellEnd"/>
      <w:r>
        <w:rPr>
          <w:rFonts w:ascii="Times New Roman" w:hAnsi="Times New Roman"/>
          <w:sz w:val="22"/>
          <w:szCs w:val="22"/>
        </w:rPr>
        <w:t>-teruggaaf.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40A00F9C"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 xml:space="preserve">Onjuist. De werkgever moet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inhouden en afdragen voor de volksverzekeringen. Voor de </w:t>
      </w:r>
      <w:proofErr w:type="spellStart"/>
      <w:r>
        <w:rPr>
          <w:rFonts w:ascii="Times New Roman" w:hAnsi="Times New Roman"/>
          <w:sz w:val="22"/>
          <w:szCs w:val="22"/>
        </w:rPr>
        <w:t>Zvw</w:t>
      </w:r>
      <w:proofErr w:type="spellEnd"/>
      <w:r>
        <w:rPr>
          <w:rFonts w:ascii="Times New Roman" w:hAnsi="Times New Roman"/>
          <w:sz w:val="22"/>
          <w:szCs w:val="22"/>
        </w:rPr>
        <w:t xml:space="preserve"> moet de werkgever normaal de werkgeversheffing </w:t>
      </w:r>
      <w:proofErr w:type="spellStart"/>
      <w:r>
        <w:rPr>
          <w:rFonts w:ascii="Times New Roman" w:hAnsi="Times New Roman"/>
          <w:sz w:val="22"/>
          <w:szCs w:val="22"/>
        </w:rPr>
        <w:t>Zvw</w:t>
      </w:r>
      <w:proofErr w:type="spellEnd"/>
      <w:r>
        <w:rPr>
          <w:rFonts w:ascii="Times New Roman" w:hAnsi="Times New Roman"/>
          <w:sz w:val="22"/>
          <w:szCs w:val="22"/>
        </w:rPr>
        <w:t xml:space="preserve"> afdragen.</w:t>
      </w:r>
    </w:p>
    <w:p w14:paraId="5783B7ED" w14:textId="77777777" w:rsidR="005F1CB7" w:rsidRDefault="00922D89">
      <w:pPr>
        <w:pStyle w:val="Tekstzonderopmaak"/>
        <w:pageBreakBefore/>
        <w:ind w:left="708" w:hanging="708"/>
      </w:pPr>
      <w:r>
        <w:rPr>
          <w:rFonts w:ascii="Times New Roman" w:hAnsi="Times New Roman"/>
          <w:sz w:val="22"/>
          <w:szCs w:val="22"/>
        </w:rPr>
        <w:lastRenderedPageBreak/>
        <w:t>Opgave 3.12</w:t>
      </w:r>
    </w:p>
    <w:p w14:paraId="7333DA48" w14:textId="77777777" w:rsidR="005F1CB7" w:rsidRDefault="00922D89">
      <w:pPr>
        <w:pStyle w:val="Standard"/>
        <w:numPr>
          <w:ilvl w:val="0"/>
          <w:numId w:val="38"/>
        </w:numPr>
      </w:pPr>
      <w:r>
        <w:tab/>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pPr>
              <w:pStyle w:val="Standard"/>
            </w:pPr>
            <w:r>
              <w:rPr>
                <w:b/>
              </w:rPr>
              <w:t xml:space="preserve">Loon </w:t>
            </w:r>
            <w:proofErr w:type="spellStart"/>
            <w:r>
              <w:rPr>
                <w:b/>
              </w:rPr>
              <w:t>wn</w:t>
            </w:r>
            <w:proofErr w:type="spellEnd"/>
            <w:r>
              <w:rPr>
                <w:b/>
              </w:rPr>
              <w:t>-verzekeringen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pPr>
              <w:pStyle w:val="Standard"/>
            </w:pPr>
            <w:r>
              <w:rPr>
                <w:b/>
              </w:rPr>
              <w:t xml:space="preserve">Cumulatief loon </w:t>
            </w:r>
            <w:proofErr w:type="spellStart"/>
            <w:r>
              <w:rPr>
                <w:b/>
              </w:rPr>
              <w:t>wn</w:t>
            </w:r>
            <w:proofErr w:type="spellEnd"/>
            <w:r>
              <w:rPr>
                <w:b/>
              </w:rPr>
              <w:t>-verzekeringen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pPr>
              <w:pStyle w:val="Standard"/>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pPr>
              <w:pStyle w:val="Standard"/>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pPr>
              <w:pStyle w:val="Standard"/>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77777777" w:rsidR="005F1CB7" w:rsidRDefault="00922D89">
            <w:pPr>
              <w:pStyle w:val="Standard"/>
            </w:pPr>
            <w:r>
              <w:rPr>
                <w:b/>
              </w:rPr>
              <w:t>Premie WW-</w:t>
            </w:r>
            <w:proofErr w:type="spellStart"/>
            <w:r>
              <w:rPr>
                <w:b/>
              </w:rPr>
              <w:t>Awf</w:t>
            </w:r>
            <w:proofErr w:type="spellEnd"/>
            <w:r>
              <w:rPr>
                <w:b/>
              </w:rPr>
              <w:t xml:space="preserve"> per maand (2,7%)</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77777777" w:rsidR="005F1CB7" w:rsidRDefault="00922D89">
            <w:pPr>
              <w:pStyle w:val="Standard"/>
              <w:jc w:val="right"/>
            </w:pPr>
            <w:r>
              <w:t>4.800,00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77777777" w:rsidR="005F1CB7" w:rsidRDefault="00922D89">
            <w:pPr>
              <w:pStyle w:val="Standard"/>
              <w:jc w:val="right"/>
            </w:pPr>
            <w:r>
              <w:t>4.800,00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77777777" w:rsidR="005F1CB7" w:rsidRDefault="00922D89">
            <w:pPr>
              <w:pStyle w:val="Standard"/>
              <w:jc w:val="right"/>
            </w:pPr>
            <w:r>
              <w:t>4.859,25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77777777" w:rsidR="005F1CB7" w:rsidRDefault="00922D89">
            <w:pPr>
              <w:pStyle w:val="Standard"/>
              <w:jc w:val="right"/>
            </w:pPr>
            <w:r>
              <w:t>4.800,00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77777777" w:rsidR="005F1CB7" w:rsidRDefault="00922D89">
            <w:pPr>
              <w:pStyle w:val="Standard"/>
              <w:jc w:val="right"/>
            </w:pPr>
            <w:r>
              <w:t>4.800,00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77777777" w:rsidR="005F1CB7" w:rsidRDefault="00922D89">
            <w:pPr>
              <w:pStyle w:val="Standard"/>
              <w:jc w:val="right"/>
            </w:pPr>
            <w:r>
              <w:t>129,60</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77777777" w:rsidR="005F1CB7" w:rsidRDefault="00922D89">
            <w:pPr>
              <w:pStyle w:val="Standard"/>
              <w:jc w:val="right"/>
            </w:pPr>
            <w:r>
              <w:t>5.000,00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77777777" w:rsidR="005F1CB7" w:rsidRDefault="00922D89">
            <w:pPr>
              <w:pStyle w:val="Standard"/>
              <w:jc w:val="right"/>
            </w:pPr>
            <w:r>
              <w:t>9.800,00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77777777" w:rsidR="005F1CB7" w:rsidRDefault="00922D89">
            <w:pPr>
              <w:pStyle w:val="Standard"/>
              <w:jc w:val="right"/>
            </w:pPr>
            <w:r>
              <w:t>9.718,50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77777777" w:rsidR="005F1CB7" w:rsidRDefault="00922D89">
            <w:pPr>
              <w:pStyle w:val="Standard"/>
              <w:jc w:val="right"/>
            </w:pPr>
            <w:r>
              <w:t>4.918,50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77777777" w:rsidR="005F1CB7" w:rsidRDefault="00922D89">
            <w:pPr>
              <w:pStyle w:val="Standard"/>
              <w:jc w:val="right"/>
            </w:pPr>
            <w:r>
              <w:t>132,80</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77777777" w:rsidR="005F1CB7" w:rsidRDefault="00922D89">
            <w:pPr>
              <w:pStyle w:val="Standard"/>
              <w:jc w:val="right"/>
            </w:pPr>
            <w:r>
              <w:t>5.200,00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77777777" w:rsidR="005F1CB7" w:rsidRDefault="00922D89">
            <w:pPr>
              <w:pStyle w:val="Standard"/>
              <w:jc w:val="right"/>
            </w:pPr>
            <w:r>
              <w:t>15.000,00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77777777" w:rsidR="005F1CB7" w:rsidRDefault="00922D89">
            <w:pPr>
              <w:pStyle w:val="Standard"/>
              <w:jc w:val="right"/>
            </w:pPr>
            <w:r>
              <w:t>14.577,75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77777777" w:rsidR="005F1CB7" w:rsidRDefault="00922D89">
            <w:pPr>
              <w:pStyle w:val="Standard"/>
              <w:jc w:val="right"/>
            </w:pPr>
            <w:r>
              <w:t>14.577,75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77777777" w:rsidR="005F1CB7" w:rsidRDefault="00922D89">
            <w:pPr>
              <w:pStyle w:val="Standard"/>
              <w:jc w:val="right"/>
            </w:pPr>
            <w:r>
              <w:t>4.859,25</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77777777" w:rsidR="005F1CB7" w:rsidRDefault="00922D89">
            <w:pPr>
              <w:pStyle w:val="Standard"/>
              <w:jc w:val="right"/>
            </w:pPr>
            <w:r>
              <w:t>131,20</w:t>
            </w:r>
          </w:p>
        </w:tc>
      </w:tr>
    </w:tbl>
    <w:p w14:paraId="49E31B4B" w14:textId="60EBC829" w:rsidR="00976F51" w:rsidRDefault="00976F51" w:rsidP="00976F51">
      <w:pPr>
        <w:pStyle w:val="Tekstzonderopmaak"/>
        <w:ind w:left="708" w:hanging="708"/>
        <w:rPr>
          <w:rFonts w:ascii="Times New Roman" w:hAnsi="Times New Roman"/>
          <w:sz w:val="22"/>
          <w:szCs w:val="22"/>
        </w:rPr>
      </w:pPr>
      <w:r>
        <w:rPr>
          <w:rFonts w:ascii="Times New Roman" w:hAnsi="Times New Roman"/>
          <w:sz w:val="22"/>
          <w:szCs w:val="22"/>
        </w:rPr>
        <w:t>Opmerking. Per 1 augustus 2021 is de lage premie WW-</w:t>
      </w:r>
      <w:proofErr w:type="spellStart"/>
      <w:r>
        <w:rPr>
          <w:rFonts w:ascii="Times New Roman" w:hAnsi="Times New Roman"/>
          <w:sz w:val="22"/>
          <w:szCs w:val="22"/>
        </w:rPr>
        <w:t>Awf</w:t>
      </w:r>
      <w:proofErr w:type="spellEnd"/>
      <w:r>
        <w:rPr>
          <w:rFonts w:ascii="Times New Roman" w:hAnsi="Times New Roman"/>
          <w:sz w:val="22"/>
          <w:szCs w:val="22"/>
        </w:rPr>
        <w:t xml:space="preserve"> verlaagd van 2,7% naar 0,34%. </w:t>
      </w:r>
    </w:p>
    <w:p w14:paraId="624169CC" w14:textId="77777777" w:rsidR="005F1CB7" w:rsidRDefault="005F1CB7">
      <w:pPr>
        <w:pStyle w:val="Standard"/>
        <w:ind w:left="360"/>
        <w:rPr>
          <w:szCs w:val="22"/>
        </w:rPr>
      </w:pPr>
    </w:p>
    <w:p w14:paraId="0284B119" w14:textId="77777777" w:rsidR="005F1CB7" w:rsidRDefault="00922D89">
      <w:pPr>
        <w:pStyle w:val="Standard"/>
        <w:numPr>
          <w:ilvl w:val="0"/>
          <w:numId w:val="3"/>
        </w:numPr>
      </w:pPr>
      <w:r>
        <w:rPr>
          <w:szCs w:val="22"/>
        </w:rPr>
        <w:tab/>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pPr>
              <w:pStyle w:val="Standard"/>
            </w:pPr>
            <w:r>
              <w:rPr>
                <w:b/>
              </w:rPr>
              <w:t xml:space="preserve">Loon voor de </w:t>
            </w:r>
            <w:proofErr w:type="spellStart"/>
            <w:r>
              <w:rPr>
                <w:b/>
              </w:rPr>
              <w:t>Zvw</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pPr>
              <w:pStyle w:val="Standard"/>
            </w:pPr>
            <w:r>
              <w:rPr>
                <w:b/>
              </w:rPr>
              <w:t xml:space="preserve">Cumulatief loon voor de </w:t>
            </w:r>
            <w:proofErr w:type="spellStart"/>
            <w:r>
              <w:rPr>
                <w:b/>
              </w:rPr>
              <w:t>Zvw</w:t>
            </w:r>
            <w:proofErr w:type="spellEnd"/>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pPr>
              <w:pStyle w:val="Standard"/>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pPr>
              <w:pStyle w:val="Standard"/>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pPr>
              <w:pStyle w:val="Standard"/>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pPr>
              <w:pStyle w:val="Standard"/>
            </w:pPr>
            <w:proofErr w:type="spellStart"/>
            <w:r>
              <w:rPr>
                <w:b/>
              </w:rPr>
              <w:t>Zvw</w:t>
            </w:r>
            <w:proofErr w:type="spellEnd"/>
            <w:r>
              <w:rPr>
                <w:b/>
              </w:rPr>
              <w:t>-bijdrage per maand</w:t>
            </w:r>
          </w:p>
          <w:p w14:paraId="558148CB" w14:textId="77777777" w:rsidR="005F1CB7" w:rsidRDefault="00922D89">
            <w:pPr>
              <w:pStyle w:val="Standard"/>
            </w:pPr>
            <w:r>
              <w:rPr>
                <w:b/>
              </w:rPr>
              <w:t>(7,00%)</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77777777" w:rsidR="005F1CB7" w:rsidRDefault="00922D89">
            <w:pPr>
              <w:pStyle w:val="Standard"/>
              <w:jc w:val="right"/>
            </w:pPr>
            <w:r>
              <w:t>4.800,00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77777777" w:rsidR="005F1CB7" w:rsidRDefault="00922D89">
            <w:pPr>
              <w:pStyle w:val="Standard"/>
              <w:jc w:val="right"/>
            </w:pPr>
            <w:r>
              <w:t>4.800,00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77777777" w:rsidR="005F1CB7" w:rsidRDefault="00922D89">
            <w:pPr>
              <w:pStyle w:val="Standard"/>
              <w:jc w:val="right"/>
            </w:pPr>
            <w:r>
              <w:t>4.859,25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77777777" w:rsidR="005F1CB7" w:rsidRDefault="00922D89">
            <w:pPr>
              <w:pStyle w:val="Standard"/>
              <w:jc w:val="right"/>
            </w:pPr>
            <w:r>
              <w:t>4.800,00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77777777" w:rsidR="005F1CB7" w:rsidRDefault="00922D89">
            <w:pPr>
              <w:pStyle w:val="Standard"/>
              <w:jc w:val="right"/>
            </w:pPr>
            <w:r>
              <w:t>4.800,00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77777777" w:rsidR="005F1CB7" w:rsidRDefault="00922D89">
            <w:pPr>
              <w:pStyle w:val="Standard"/>
              <w:jc w:val="right"/>
            </w:pPr>
            <w:r>
              <w:t>336,00</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77777777" w:rsidR="005F1CB7" w:rsidRDefault="00922D89">
            <w:pPr>
              <w:pStyle w:val="Standard"/>
              <w:jc w:val="right"/>
            </w:pPr>
            <w:r>
              <w:t>5.000,00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7777777" w:rsidR="005F1CB7" w:rsidRDefault="00922D89">
            <w:pPr>
              <w:pStyle w:val="Standard"/>
              <w:jc w:val="right"/>
            </w:pPr>
            <w:r>
              <w:t>9.800,00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77777777" w:rsidR="005F1CB7" w:rsidRDefault="00922D89">
            <w:pPr>
              <w:pStyle w:val="Standard"/>
              <w:jc w:val="right"/>
            </w:pPr>
            <w:r>
              <w:t>9.718,50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77777777" w:rsidR="005F1CB7" w:rsidRDefault="00922D89">
            <w:pPr>
              <w:pStyle w:val="Standard"/>
              <w:jc w:val="right"/>
            </w:pPr>
            <w:r>
              <w:t>4.918,50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77777777" w:rsidR="005F1CB7" w:rsidRDefault="00922D89">
            <w:pPr>
              <w:pStyle w:val="Standard"/>
              <w:jc w:val="right"/>
            </w:pPr>
            <w:r>
              <w:t>344,29</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77777777" w:rsidR="005F1CB7" w:rsidRDefault="00922D89">
            <w:pPr>
              <w:pStyle w:val="Standard"/>
              <w:jc w:val="right"/>
            </w:pPr>
            <w:r>
              <w:t>5.200,00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77777777" w:rsidR="005F1CB7" w:rsidRDefault="00922D89">
            <w:pPr>
              <w:pStyle w:val="Standard"/>
              <w:jc w:val="right"/>
            </w:pPr>
            <w:r>
              <w:t>15.000,00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77777777" w:rsidR="005F1CB7" w:rsidRDefault="00922D89">
            <w:pPr>
              <w:pStyle w:val="Standard"/>
              <w:jc w:val="right"/>
            </w:pPr>
            <w:r>
              <w:t>14.577,75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77777777" w:rsidR="005F1CB7" w:rsidRDefault="00922D89">
            <w:pPr>
              <w:pStyle w:val="Standard"/>
              <w:jc w:val="right"/>
            </w:pPr>
            <w:r>
              <w:t>14.577,75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77777777" w:rsidR="005F1CB7" w:rsidRDefault="00922D89">
            <w:pPr>
              <w:pStyle w:val="Standard"/>
              <w:jc w:val="right"/>
            </w:pPr>
            <w:r>
              <w:t>4.859,25</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77777777" w:rsidR="005F1CB7" w:rsidRDefault="00922D89">
            <w:pPr>
              <w:pStyle w:val="Standard"/>
              <w:jc w:val="right"/>
            </w:pPr>
            <w:r>
              <w:t>340,14</w:t>
            </w:r>
          </w:p>
        </w:tc>
      </w:tr>
    </w:tbl>
    <w:p w14:paraId="42A062D2" w14:textId="77777777" w:rsidR="005F1CB7" w:rsidRDefault="005F1CB7">
      <w:pPr>
        <w:pStyle w:val="Standard"/>
        <w:ind w:left="360"/>
      </w:pPr>
    </w:p>
    <w:p w14:paraId="1DFBDD72" w14:textId="77777777" w:rsidR="005F1CB7" w:rsidRDefault="00922D89">
      <w:pPr>
        <w:pStyle w:val="Standard"/>
        <w:numPr>
          <w:ilvl w:val="0"/>
          <w:numId w:val="3"/>
        </w:numPr>
      </w:pPr>
      <w:r>
        <w:tab/>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pPr>
              <w:pStyle w:val="Standard"/>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pPr>
              <w:pStyle w:val="Standard"/>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pPr>
              <w:pStyle w:val="Standard"/>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77777777" w:rsidR="005F1CB7" w:rsidRDefault="00922D89">
            <w:pPr>
              <w:pStyle w:val="Standard"/>
              <w:jc w:val="right"/>
            </w:pPr>
            <w:r>
              <w:t>4.800,00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77777777" w:rsidR="005F1CB7" w:rsidRDefault="00922D89">
            <w:pPr>
              <w:pStyle w:val="Standard"/>
              <w:jc w:val="right"/>
            </w:pPr>
            <w:r>
              <w:t>1.484,08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77777777" w:rsidR="005F1CB7" w:rsidRDefault="00922D89">
            <w:pPr>
              <w:pStyle w:val="Standard"/>
              <w:jc w:val="right"/>
            </w:pPr>
            <w:r>
              <w:t>240,92</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77777777" w:rsidR="005F1CB7" w:rsidRDefault="00922D89">
            <w:pPr>
              <w:pStyle w:val="Standard"/>
              <w:jc w:val="right"/>
            </w:pPr>
            <w:r>
              <w:t>5.000,00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77777777" w:rsidR="005F1CB7" w:rsidRDefault="00922D89">
            <w:pPr>
              <w:pStyle w:val="Standard"/>
              <w:jc w:val="right"/>
            </w:pPr>
            <w:r>
              <w:t>1.583,10</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77777777" w:rsidR="005F1CB7" w:rsidRDefault="00922D89">
            <w:pPr>
              <w:pStyle w:val="Standard"/>
              <w:jc w:val="right"/>
            </w:pPr>
            <w:r>
              <w:t>228,75</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77777777" w:rsidR="005F1CB7" w:rsidRDefault="00922D89">
            <w:pPr>
              <w:pStyle w:val="Standard"/>
              <w:jc w:val="right"/>
            </w:pPr>
            <w:r>
              <w:t>5.200,00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77777777" w:rsidR="005F1CB7" w:rsidRDefault="00922D89">
            <w:pPr>
              <w:pStyle w:val="Standard"/>
              <w:jc w:val="right"/>
            </w:pPr>
            <w:r>
              <w:t>1.680,75</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77777777" w:rsidR="005F1CB7" w:rsidRDefault="00922D89">
            <w:pPr>
              <w:pStyle w:val="Standard"/>
              <w:jc w:val="right"/>
            </w:pPr>
            <w:r>
              <w:t>216,83</w:t>
            </w:r>
          </w:p>
        </w:tc>
      </w:tr>
    </w:tbl>
    <w:p w14:paraId="2C128416" w14:textId="77777777" w:rsidR="005F1CB7" w:rsidRDefault="005F1CB7">
      <w:pPr>
        <w:pStyle w:val="Tekstzonderopmaak"/>
        <w:ind w:left="708" w:hanging="708"/>
        <w:rPr>
          <w:rFonts w:ascii="Times New Roman" w:hAnsi="Times New Roman"/>
          <w:sz w:val="22"/>
          <w:szCs w:val="22"/>
        </w:rPr>
      </w:pPr>
    </w:p>
    <w:p w14:paraId="5D620D3E" w14:textId="77777777" w:rsidR="005F1CB7" w:rsidRDefault="00922D89">
      <w:pPr>
        <w:pStyle w:val="Tekstzonderopmaak"/>
        <w:ind w:left="708" w:hanging="708"/>
      </w:pPr>
      <w:r>
        <w:rPr>
          <w:rFonts w:ascii="Times New Roman" w:hAnsi="Times New Roman"/>
          <w:sz w:val="22"/>
          <w:szCs w:val="22"/>
        </w:rPr>
        <w:t>Opgave 3.13</w:t>
      </w:r>
    </w:p>
    <w:p w14:paraId="15A2E7C8" w14:textId="77777777" w:rsidR="005F1CB7" w:rsidRDefault="00922D89">
      <w:pPr>
        <w:pStyle w:val="Standard"/>
      </w:pPr>
      <w:r>
        <w:rPr>
          <w:szCs w:val="22"/>
        </w:rPr>
        <w:t>1.</w:t>
      </w:r>
      <w:r>
        <w:rPr>
          <w:szCs w:val="22"/>
        </w:rPr>
        <w:tab/>
        <w:t>De aanvraag eigen 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Negatief in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77777777"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309"/>
        <w:gridCol w:w="1380"/>
        <w:gridCol w:w="995"/>
        <w:gridCol w:w="1877"/>
        <w:gridCol w:w="1238"/>
        <w:gridCol w:w="1172"/>
        <w:gridCol w:w="1384"/>
      </w:tblGrid>
      <w:tr w:rsidR="005F1CB7" w14:paraId="5E2D5341"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Default="00922D89">
            <w:pPr>
              <w:pStyle w:val="Standard"/>
            </w:pPr>
            <w:r>
              <w:rPr>
                <w:i/>
              </w:rPr>
              <w:t>Maand(en)</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Default="00922D89">
            <w:pPr>
              <w:pStyle w:val="Standard"/>
              <w:jc w:val="right"/>
            </w:pPr>
            <w:r>
              <w:rPr>
                <w:i/>
              </w:rPr>
              <w:t xml:space="preserve">Loon voor de </w:t>
            </w:r>
            <w:proofErr w:type="spellStart"/>
            <w:r>
              <w:rPr>
                <w:i/>
              </w:rPr>
              <w:t>Zvw</w:t>
            </w:r>
            <w:proofErr w:type="spellEnd"/>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Default="00922D89">
            <w:pPr>
              <w:pStyle w:val="Standard"/>
              <w:jc w:val="right"/>
            </w:pPr>
            <w:r>
              <w:rPr>
                <w:i/>
              </w:rPr>
              <w:t xml:space="preserve">Cumulatief loon </w:t>
            </w:r>
            <w:proofErr w:type="spellStart"/>
            <w:r>
              <w:rPr>
                <w:i/>
              </w:rPr>
              <w:t>Zvw</w:t>
            </w:r>
            <w:proofErr w:type="spellEnd"/>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Default="00922D89">
            <w:pPr>
              <w:pStyle w:val="Standard"/>
              <w:jc w:val="right"/>
            </w:pPr>
            <w:r>
              <w:rPr>
                <w:i/>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Default="00922D89">
            <w:pPr>
              <w:pStyle w:val="Standard"/>
              <w:jc w:val="right"/>
            </w:pPr>
            <w:r>
              <w:rPr>
                <w:i/>
              </w:rPr>
              <w:t>Cumulatief bijdrage-</w:t>
            </w:r>
          </w:p>
          <w:p w14:paraId="534CF3D3" w14:textId="77777777" w:rsidR="005F1CB7" w:rsidRDefault="00922D89">
            <w:pPr>
              <w:pStyle w:val="Standard"/>
              <w:jc w:val="right"/>
            </w:pPr>
            <w:r>
              <w:rPr>
                <w:i/>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Default="00922D89">
            <w:pPr>
              <w:pStyle w:val="Standard"/>
              <w:jc w:val="right"/>
            </w:pPr>
            <w:r>
              <w:rPr>
                <w:i/>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Default="00922D89">
            <w:pPr>
              <w:pStyle w:val="Standard"/>
              <w:jc w:val="right"/>
            </w:pPr>
            <w:proofErr w:type="spellStart"/>
            <w:r>
              <w:rPr>
                <w:i/>
              </w:rPr>
              <w:t>Zvw</w:t>
            </w:r>
            <w:proofErr w:type="spellEnd"/>
            <w:r>
              <w:rPr>
                <w:i/>
              </w:rPr>
              <w:t>-bijdrage</w:t>
            </w:r>
          </w:p>
          <w:p w14:paraId="04FFA36E" w14:textId="77777777" w:rsidR="005F1CB7" w:rsidRDefault="00922D89">
            <w:pPr>
              <w:pStyle w:val="Standard"/>
              <w:jc w:val="right"/>
            </w:pPr>
            <w:r>
              <w:rPr>
                <w:i/>
              </w:rPr>
              <w:t>(7,00%)</w:t>
            </w:r>
          </w:p>
        </w:tc>
      </w:tr>
      <w:tr w:rsidR="005F1CB7" w14:paraId="4710E49E"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77777777" w:rsidR="005F1CB7" w:rsidRDefault="00922D89">
            <w:pPr>
              <w:pStyle w:val="Standard"/>
              <w:jc w:val="right"/>
            </w:pPr>
            <w:r>
              <w:t>16.400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77777777" w:rsidR="005F1CB7" w:rsidRDefault="00922D89">
            <w:pPr>
              <w:pStyle w:val="Standard"/>
              <w:jc w:val="right"/>
            </w:pPr>
            <w:r>
              <w:t>16.400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77777777" w:rsidR="005F1CB7" w:rsidRDefault="00922D89">
            <w:pPr>
              <w:pStyle w:val="Standard"/>
              <w:jc w:val="right"/>
            </w:pPr>
            <w:r>
              <w:t>19.437,00</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77777777" w:rsidR="005F1CB7" w:rsidRDefault="00922D89">
            <w:pPr>
              <w:pStyle w:val="Standard"/>
              <w:jc w:val="right"/>
            </w:pPr>
            <w:r>
              <w:t>16.400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77777777" w:rsidR="005F1CB7" w:rsidRDefault="00922D89">
            <w:pPr>
              <w:pStyle w:val="Standard"/>
              <w:jc w:val="right"/>
            </w:pPr>
            <w:r>
              <w:t>16.400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77777777" w:rsidR="005F1CB7" w:rsidRDefault="00922D89">
            <w:pPr>
              <w:pStyle w:val="Standard"/>
              <w:jc w:val="right"/>
            </w:pPr>
            <w:r>
              <w:t>1.148,00</w:t>
            </w:r>
          </w:p>
        </w:tc>
      </w:tr>
      <w:tr w:rsidR="005F1CB7" w14:paraId="082D99C8"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77777777" w:rsidR="005F1CB7" w:rsidRDefault="00922D89">
            <w:pPr>
              <w:pStyle w:val="Standard"/>
              <w:jc w:val="right"/>
            </w:pPr>
            <w:r>
              <w:t>9.100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77777777" w:rsidR="005F1CB7" w:rsidRDefault="00922D89">
            <w:pPr>
              <w:pStyle w:val="Standard"/>
              <w:jc w:val="right"/>
            </w:pPr>
            <w:r>
              <w:t>25.500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77777777" w:rsidR="005F1CB7" w:rsidRDefault="00922D89">
            <w:pPr>
              <w:pStyle w:val="Standard"/>
              <w:jc w:val="right"/>
            </w:pPr>
            <w:r>
              <w:t>24.296,25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77777777" w:rsidR="005F1CB7" w:rsidRDefault="00922D89">
            <w:pPr>
              <w:pStyle w:val="Standard"/>
              <w:jc w:val="right"/>
            </w:pPr>
            <w:r>
              <w:t>24.296,25</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77777777" w:rsidR="005F1CB7" w:rsidRDefault="00922D89">
            <w:pPr>
              <w:pStyle w:val="Standard"/>
              <w:jc w:val="right"/>
            </w:pPr>
            <w:r>
              <w:t>7.896,25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77777777" w:rsidR="005F1CB7" w:rsidRDefault="00922D89">
            <w:pPr>
              <w:pStyle w:val="Standard"/>
              <w:jc w:val="right"/>
            </w:pPr>
            <w:r>
              <w:t>552,73</w:t>
            </w:r>
          </w:p>
        </w:tc>
      </w:tr>
      <w:tr w:rsidR="005F1CB7" w14:paraId="74C23BD0"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2C6C74C9" w:rsidR="005F1CB7" w:rsidRDefault="00922D89">
            <w:pPr>
              <w:pStyle w:val="Standard"/>
            </w:pPr>
            <w:r>
              <w:t xml:space="preserve">          24.600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1F01E36E" w:rsidR="005F1CB7" w:rsidRDefault="00387F09">
            <w:pPr>
              <w:pStyle w:val="Standard"/>
            </w:pPr>
            <w:r>
              <w:t>5</w:t>
            </w:r>
            <w:r w:rsidR="00922D89">
              <w:t>0.100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77777777" w:rsidR="005F1CB7" w:rsidRDefault="00922D89">
            <w:pPr>
              <w:pStyle w:val="Standard"/>
            </w:pPr>
            <w:r>
              <w:t xml:space="preserve">              53.451,75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7777777" w:rsidR="005F1CB7" w:rsidRDefault="00922D89">
            <w:pPr>
              <w:pStyle w:val="Standard"/>
            </w:pPr>
            <w:r>
              <w:t xml:space="preserve">   50.100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65229894" w:rsidR="005F1CB7" w:rsidRDefault="00922D89">
            <w:pPr>
              <w:pStyle w:val="Standard"/>
            </w:pPr>
            <w:r>
              <w:t xml:space="preserve"> 25.803,75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77777777" w:rsidR="005F1CB7" w:rsidRDefault="00922D89">
            <w:pPr>
              <w:pStyle w:val="Standard"/>
            </w:pPr>
            <w:r>
              <w:t xml:space="preserve">       1.806,26</w:t>
            </w:r>
          </w:p>
        </w:tc>
      </w:tr>
      <w:tr w:rsidR="005F1CB7" w14:paraId="3A3F0A69"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5562C3C3" w:rsidR="005F1CB7" w:rsidRDefault="00922D89">
            <w:pPr>
              <w:pStyle w:val="Standard"/>
            </w:pPr>
            <w:r>
              <w:t xml:space="preserve">            3.100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120CAFD0" w:rsidR="005F1CB7" w:rsidRDefault="00922D89">
            <w:pPr>
              <w:pStyle w:val="Standard"/>
            </w:pPr>
            <w:r>
              <w:t xml:space="preserve">   53.200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77777777" w:rsidR="005F1CB7" w:rsidRDefault="00922D89">
            <w:pPr>
              <w:pStyle w:val="Standard"/>
              <w:jc w:val="right"/>
            </w:pPr>
            <w:r>
              <w:t>58.311</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2B8ED383" w:rsidR="005F1CB7" w:rsidRDefault="00922D89">
            <w:pPr>
              <w:pStyle w:val="Standard"/>
            </w:pPr>
            <w:r>
              <w:t xml:space="preserve">       53.200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56A9EF13" w:rsidR="005F1CB7" w:rsidRDefault="00922D89">
            <w:pPr>
              <w:pStyle w:val="Standard"/>
            </w:pPr>
            <w:r>
              <w:t xml:space="preserve">        3.100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77777777" w:rsidR="005F1CB7" w:rsidRDefault="00922D89">
            <w:pPr>
              <w:pStyle w:val="Standard"/>
            </w:pPr>
            <w:r>
              <w:t xml:space="preserve">          217,00</w:t>
            </w:r>
          </w:p>
        </w:tc>
      </w:tr>
    </w:tbl>
    <w:p w14:paraId="1F7F30DE" w14:textId="77777777" w:rsidR="005F1CB7" w:rsidRDefault="00922D89">
      <w:pPr>
        <w:pStyle w:val="Standard"/>
        <w:ind w:left="720" w:hanging="720"/>
      </w:pPr>
      <w:r>
        <w:lastRenderedPageBreak/>
        <w:t>2.</w:t>
      </w:r>
      <w:r>
        <w:tab/>
        <w:t xml:space="preserve">Verhalen van de volledige premie </w:t>
      </w:r>
      <w:proofErr w:type="spellStart"/>
      <w:r>
        <w:t>Whk</w:t>
      </w:r>
      <w:proofErr w:type="spellEnd"/>
      <w:r>
        <w:t xml:space="preserve"> is niet toegestaan. Vlug bv mag slechts van het premiedeel WGA de helft op haar werknemers verhalen. Het premiedeel </w:t>
      </w:r>
      <w:r>
        <w:tab/>
        <w:t>ZW-</w:t>
      </w:r>
      <w:proofErr w:type="spellStart"/>
      <w:r>
        <w:t>flex</w:t>
      </w:r>
      <w:proofErr w:type="spellEnd"/>
      <w:r>
        <w:t xml:space="preserve"> kan Vlug bv echter niet op de werknemers verhalen.</w:t>
      </w:r>
    </w:p>
    <w:p w14:paraId="6D827C81" w14:textId="77777777" w:rsidR="005F1CB7" w:rsidRDefault="00922D89">
      <w:pPr>
        <w:pStyle w:val="Standard"/>
      </w:pPr>
      <w:r>
        <w:rPr>
          <w:szCs w:val="22"/>
        </w:rPr>
        <w:t xml:space="preserve">3. </w:t>
      </w:r>
      <w:r>
        <w:rPr>
          <w:szCs w:val="22"/>
        </w:rPr>
        <w:tab/>
        <w:t>Onjuist. Is geregeld in de Wet Financiering Sociale Verzekeringen (</w:t>
      </w:r>
      <w:proofErr w:type="spellStart"/>
      <w:r>
        <w:rPr>
          <w:szCs w:val="22"/>
        </w:rPr>
        <w:t>Wfsv</w:t>
      </w:r>
      <w:proofErr w:type="spellEnd"/>
      <w:r>
        <w:rPr>
          <w:szCs w:val="22"/>
        </w:rPr>
        <w:t>).</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7B21D8F8" w14:textId="383E2C27" w:rsidR="005F1CB7" w:rsidRDefault="00922D89" w:rsidP="003E3C64">
      <w:pPr>
        <w:pStyle w:val="Standard"/>
        <w:rPr>
          <w:szCs w:val="22"/>
        </w:rPr>
      </w:pPr>
      <w:r>
        <w:rPr>
          <w:szCs w:val="22"/>
        </w:rPr>
        <w:t xml:space="preserve">6. </w:t>
      </w:r>
      <w:r>
        <w:rPr>
          <w:szCs w:val="22"/>
        </w:rPr>
        <w:tab/>
        <w:t>Onjuist. Bij een dienstverband voor bepaalde tijd is de premie WW-</w:t>
      </w:r>
      <w:proofErr w:type="spellStart"/>
      <w:r>
        <w:rPr>
          <w:szCs w:val="22"/>
        </w:rPr>
        <w:t>Awf</w:t>
      </w:r>
      <w:proofErr w:type="spellEnd"/>
      <w:r>
        <w:rPr>
          <w:szCs w:val="22"/>
        </w:rPr>
        <w:t xml:space="preserve"> hoog verschuldigd.</w:t>
      </w:r>
    </w:p>
    <w:sectPr w:rsidR="005F1CB7">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18AA7" w14:textId="77777777" w:rsidR="004B240F" w:rsidRDefault="004B240F">
      <w:r>
        <w:separator/>
      </w:r>
    </w:p>
  </w:endnote>
  <w:endnote w:type="continuationSeparator" w:id="0">
    <w:p w14:paraId="15C21554" w14:textId="77777777" w:rsidR="004B240F" w:rsidRDefault="004B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libri"/>
    <w:charset w:val="00"/>
    <w:family w:val="auto"/>
    <w:pitch w:val="variable"/>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1003" w14:textId="77777777" w:rsidR="00AD78BE" w:rsidRDefault="00922D89">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r>
      <w:fldChar w:fldCharType="begin"/>
    </w:r>
    <w:r>
      <w:instrText xml:space="preserve"> PAGE </w:instrText>
    </w:r>
    <w:r>
      <w:fldChar w:fldCharType="separate"/>
    </w:r>
    <w:r>
      <w:t>1</w:t>
    </w:r>
    <w:r>
      <w:fldChar w:fldCharType="end"/>
    </w:r>
  </w:p>
  <w:p w14:paraId="30E319EF" w14:textId="77777777" w:rsidR="00AD78BE" w:rsidRDefault="004B24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48D1D" w14:textId="77777777" w:rsidR="004B240F" w:rsidRDefault="004B240F">
      <w:r>
        <w:rPr>
          <w:color w:val="000000"/>
        </w:rPr>
        <w:separator/>
      </w:r>
    </w:p>
  </w:footnote>
  <w:footnote w:type="continuationSeparator" w:id="0">
    <w:p w14:paraId="04A8ACD8" w14:textId="77777777" w:rsidR="004B240F" w:rsidRDefault="004B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87EF9" w14:textId="615E619B" w:rsidR="00AD78BE" w:rsidRDefault="00922D89">
    <w:pPr>
      <w:pStyle w:val="Koptekst"/>
    </w:pPr>
    <w:r>
      <w:rPr>
        <w:i/>
        <w:szCs w:val="22"/>
      </w:rPr>
      <w:t>Uitwerkingen hoofdstuk 3</w:t>
    </w:r>
    <w:r>
      <w:rPr>
        <w:i/>
        <w:szCs w:val="22"/>
      </w:rPr>
      <w:tab/>
    </w:r>
    <w:r w:rsidR="003E3C64">
      <w:rPr>
        <w:i/>
        <w:szCs w:val="22"/>
      </w:rPr>
      <w:t>PDL</w:t>
    </w:r>
    <w:r>
      <w:rPr>
        <w:i/>
        <w:szCs w:val="22"/>
      </w:rPr>
      <w:t xml:space="preserve"> niveau </w:t>
    </w:r>
    <w:r w:rsidR="003E3C64">
      <w:rPr>
        <w:i/>
        <w:szCs w:val="22"/>
      </w:rPr>
      <w:t>4</w:t>
    </w:r>
    <w:r>
      <w:rPr>
        <w:i/>
        <w:szCs w:val="22"/>
      </w:rPr>
      <w:t xml:space="preserve"> </w:t>
    </w:r>
    <w:r>
      <w:rPr>
        <w:i/>
        <w:szCs w:val="22"/>
      </w:rPr>
      <w:tab/>
      <w:t>2021/2022</w:t>
    </w:r>
  </w:p>
  <w:p w14:paraId="576BCBA8" w14:textId="77777777" w:rsidR="00AD78BE" w:rsidRDefault="004B24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1"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3"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8"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6"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27"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0"/>
  </w:num>
  <w:num w:numId="2">
    <w:abstractNumId w:val="14"/>
  </w:num>
  <w:num w:numId="3">
    <w:abstractNumId w:val="3"/>
  </w:num>
  <w:num w:numId="4">
    <w:abstractNumId w:val="12"/>
  </w:num>
  <w:num w:numId="5">
    <w:abstractNumId w:val="27"/>
  </w:num>
  <w:num w:numId="6">
    <w:abstractNumId w:val="15"/>
  </w:num>
  <w:num w:numId="7">
    <w:abstractNumId w:val="0"/>
  </w:num>
  <w:num w:numId="8">
    <w:abstractNumId w:val="22"/>
  </w:num>
  <w:num w:numId="9">
    <w:abstractNumId w:val="26"/>
  </w:num>
  <w:num w:numId="10">
    <w:abstractNumId w:val="7"/>
  </w:num>
  <w:num w:numId="11">
    <w:abstractNumId w:val="6"/>
  </w:num>
  <w:num w:numId="12">
    <w:abstractNumId w:val="24"/>
  </w:num>
  <w:num w:numId="13">
    <w:abstractNumId w:val="19"/>
  </w:num>
  <w:num w:numId="14">
    <w:abstractNumId w:val="1"/>
  </w:num>
  <w:num w:numId="15">
    <w:abstractNumId w:val="13"/>
  </w:num>
  <w:num w:numId="16">
    <w:abstractNumId w:val="20"/>
  </w:num>
  <w:num w:numId="17">
    <w:abstractNumId w:val="11"/>
  </w:num>
  <w:num w:numId="18">
    <w:abstractNumId w:val="29"/>
  </w:num>
  <w:num w:numId="19">
    <w:abstractNumId w:val="28"/>
  </w:num>
  <w:num w:numId="20">
    <w:abstractNumId w:val="9"/>
  </w:num>
  <w:num w:numId="21">
    <w:abstractNumId w:val="16"/>
  </w:num>
  <w:num w:numId="22">
    <w:abstractNumId w:val="2"/>
  </w:num>
  <w:num w:numId="23">
    <w:abstractNumId w:val="25"/>
  </w:num>
  <w:num w:numId="24">
    <w:abstractNumId w:val="17"/>
  </w:num>
  <w:num w:numId="25">
    <w:abstractNumId w:val="8"/>
  </w:num>
  <w:num w:numId="26">
    <w:abstractNumId w:val="18"/>
  </w:num>
  <w:num w:numId="27">
    <w:abstractNumId w:val="23"/>
  </w:num>
  <w:num w:numId="28">
    <w:abstractNumId w:val="5"/>
  </w:num>
  <w:num w:numId="29">
    <w:abstractNumId w:val="4"/>
  </w:num>
  <w:num w:numId="30">
    <w:abstractNumId w:val="21"/>
  </w:num>
  <w:num w:numId="31">
    <w:abstractNumId w:val="18"/>
  </w:num>
  <w:num w:numId="32">
    <w:abstractNumId w:val="0"/>
  </w:num>
  <w:num w:numId="33">
    <w:abstractNumId w:val="23"/>
  </w:num>
  <w:num w:numId="34">
    <w:abstractNumId w:val="6"/>
  </w:num>
  <w:num w:numId="35">
    <w:abstractNumId w:val="19"/>
  </w:num>
  <w:num w:numId="36">
    <w:abstractNumId w:val="13"/>
  </w:num>
  <w:num w:numId="37">
    <w:abstractNumId w:val="11"/>
  </w:num>
  <w:num w:numId="38">
    <w:abstractNumId w:val="3"/>
    <w:lvlOverride w:ilvl="0">
      <w:startOverride w:val="1"/>
    </w:lvlOverride>
  </w:num>
  <w:num w:numId="39">
    <w:abstractNumId w:val="4"/>
    <w:lvlOverride w:ilvl="0">
      <w:startOverride w:val="1"/>
    </w:lvlOverride>
  </w:num>
  <w:num w:numId="40">
    <w:abstractNumId w:val="21"/>
  </w:num>
  <w:num w:numId="41">
    <w:abstractNumId w:val="5"/>
  </w:num>
  <w:num w:numId="42">
    <w:abstractNumId w:val="16"/>
    <w:lvlOverride w:ilvl="0">
      <w:startOverride w:val="1"/>
    </w:lvlOverride>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B7"/>
    <w:rsid w:val="002D0C6C"/>
    <w:rsid w:val="00387F09"/>
    <w:rsid w:val="003A5368"/>
    <w:rsid w:val="003E3C64"/>
    <w:rsid w:val="004B240F"/>
    <w:rsid w:val="005F1CB7"/>
    <w:rsid w:val="00922D89"/>
    <w:rsid w:val="00976F51"/>
    <w:rsid w:val="00F65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2710</Words>
  <Characters>14909</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4</cp:revision>
  <dcterms:created xsi:type="dcterms:W3CDTF">2021-05-06T12:46:00Z</dcterms:created>
  <dcterms:modified xsi:type="dcterms:W3CDTF">2021-07-14T14:13:00Z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